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1" w:rsidRPr="003578E3" w:rsidRDefault="00360C91" w:rsidP="00FE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E3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муниципальной программы </w:t>
      </w:r>
      <w:r w:rsidR="00FE6B51" w:rsidRPr="00FE6B51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на территории Мезенского  муниципального округа</w:t>
      </w:r>
      <w:r w:rsidR="00FE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51" w:rsidRPr="00FE6B51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8E3">
        <w:rPr>
          <w:rFonts w:ascii="Times New Roman" w:hAnsi="Times New Roman" w:cs="Times New Roman"/>
          <w:b/>
          <w:sz w:val="28"/>
          <w:szCs w:val="28"/>
        </w:rPr>
        <w:t>по итогам за 20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3578E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FE6B51" w:rsidRDefault="00FE6B51" w:rsidP="00446CFB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578E3" w:rsidRDefault="00FE6B51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</w:t>
      </w:r>
      <w:r w:rsidR="00446CFB" w:rsidRPr="00357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B51">
        <w:rPr>
          <w:rFonts w:ascii="Times New Roman" w:hAnsi="Times New Roman" w:cs="Times New Roman"/>
          <w:b/>
          <w:sz w:val="24"/>
          <w:szCs w:val="24"/>
          <w:u w:val="single"/>
        </w:rPr>
        <w:t>«Улучшение условий и охраны труда на территории Мезенского  муниципального округа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B51">
        <w:rPr>
          <w:rFonts w:ascii="Times New Roman" w:hAnsi="Times New Roman" w:cs="Times New Roman"/>
          <w:b/>
          <w:sz w:val="24"/>
          <w:szCs w:val="24"/>
          <w:u w:val="single"/>
        </w:rPr>
        <w:t>Архангельской области»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. Программа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Мезенского муниципального округа Архангельской области №686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="003578E3" w:rsidRPr="003578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8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78E3">
        <w:rPr>
          <w:rFonts w:ascii="Times New Roman" w:hAnsi="Times New Roman" w:cs="Times New Roman"/>
          <w:sz w:val="24"/>
          <w:szCs w:val="24"/>
        </w:rPr>
        <w:t xml:space="preserve">в редакции постановления администрации Мезенского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57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78E3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798</w:t>
      </w:r>
      <w:r w:rsidR="003578E3">
        <w:rPr>
          <w:rFonts w:ascii="Times New Roman" w:hAnsi="Times New Roman" w:cs="Times New Roman"/>
          <w:sz w:val="24"/>
          <w:szCs w:val="24"/>
        </w:rPr>
        <w:t>)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. Годы реализации </w:t>
      </w:r>
      <w:r w:rsidR="003578E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2023-2026. Программа финансируется за счет средств областного и местного бюджета. 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>1800 тысяч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из них средства областного бюджета 1770 тыс. рублей и местного 30 тыс. рублей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130" w:rsidRDefault="003578E3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8E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E6B51">
        <w:rPr>
          <w:rFonts w:ascii="Times New Roman" w:hAnsi="Times New Roman" w:cs="Times New Roman"/>
          <w:sz w:val="24"/>
          <w:szCs w:val="24"/>
        </w:rPr>
        <w:t xml:space="preserve">финансирование по указанной программе не предусмотрено. 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реализация государственной политики </w:t>
      </w:r>
      <w:r w:rsidRPr="00E21130">
        <w:rPr>
          <w:rFonts w:ascii="Times New Roman" w:hAnsi="Times New Roman" w:cs="Times New Roman"/>
          <w:sz w:val="24"/>
          <w:szCs w:val="24"/>
        </w:rPr>
        <w:br/>
        <w:t>в области охраны труда в пределах переданных отдельных государственных полномочий в сфере охраны труда.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профилактики производственного травматизма </w:t>
      </w:r>
      <w:r w:rsidRPr="00E21130">
        <w:rPr>
          <w:rFonts w:ascii="Times New Roman" w:hAnsi="Times New Roman" w:cs="Times New Roman"/>
          <w:sz w:val="24"/>
          <w:szCs w:val="24"/>
        </w:rPr>
        <w:br/>
        <w:t xml:space="preserve">и профессиональных заболеваний, установлены цели программы: 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- сохранение жизни и здоровья работников в процессе трудовой деятельности; 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>- улучшение условий и охраны труда у работодателей, расположенных на территории Мезенского муниципального округа Архангельской области;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>- профилактика профессиональных заболеваний;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 (достижение «нулевого» травматизма) и профессиональной заболеваемости в организациях, расположенных на территории округа.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направлена на решение следующих задач: 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 охраны труда на основе оценки </w:t>
      </w:r>
      <w:r w:rsidRPr="00E21130">
        <w:rPr>
          <w:rFonts w:ascii="Times New Roman" w:hAnsi="Times New Roman" w:cs="Times New Roman"/>
          <w:sz w:val="24"/>
          <w:szCs w:val="24"/>
        </w:rPr>
        <w:br/>
        <w:t>и управления профессиональными рисками в организациях, расположенных на территории округа.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- Обеспечение непрерывной подготовки работников по охране труда на основе современных технологий обучения. 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>- Информационное обеспечение и пропаганда охраны труда.</w:t>
      </w:r>
    </w:p>
    <w:p w:rsidR="00E21130" w:rsidRPr="00E21130" w:rsidRDefault="00E21130" w:rsidP="00E2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30">
        <w:rPr>
          <w:rFonts w:ascii="Times New Roman" w:hAnsi="Times New Roman" w:cs="Times New Roman"/>
          <w:sz w:val="24"/>
          <w:szCs w:val="24"/>
        </w:rPr>
        <w:t xml:space="preserve">- Усиление роли органов местного самоуправления в обеспечении реализации государственной политики по условиям и охране труда на территории округа. Деятельность Координационного совета по охране труда в решении проблем улучшения условий и охраны труда в организациях осуществляющих свою деятельность на территории округа.   </w:t>
      </w:r>
    </w:p>
    <w:p w:rsidR="00FA6B76" w:rsidRDefault="00FA6B76" w:rsidP="00FE6B5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E6B51" w:rsidRDefault="00FE6B51" w:rsidP="00FE6B5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78E3" w:rsidRDefault="003578E3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78E3">
        <w:rPr>
          <w:rFonts w:ascii="Times New Roman" w:hAnsi="Times New Roman" w:cs="Times New Roman"/>
          <w:sz w:val="24"/>
          <w:szCs w:val="24"/>
        </w:rPr>
        <w:t xml:space="preserve">В 2023 году программа реализована полностью. </w:t>
      </w:r>
    </w:p>
    <w:p w:rsidR="00336F60" w:rsidRDefault="00336F60" w:rsidP="00336F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</w:t>
      </w:r>
      <w:r w:rsidR="00E21130">
        <w:rPr>
          <w:rFonts w:ascii="Times New Roman" w:hAnsi="Times New Roman" w:cs="Times New Roman"/>
          <w:sz w:val="24"/>
          <w:szCs w:val="24"/>
        </w:rPr>
        <w:t xml:space="preserve">ия Координационного совета прошли по </w:t>
      </w:r>
      <w:r>
        <w:rPr>
          <w:rFonts w:ascii="Times New Roman" w:hAnsi="Times New Roman" w:cs="Times New Roman"/>
          <w:sz w:val="24"/>
          <w:szCs w:val="24"/>
        </w:rPr>
        <w:t>намеченному</w:t>
      </w:r>
      <w:r w:rsidR="00E21130">
        <w:rPr>
          <w:rFonts w:ascii="Times New Roman" w:hAnsi="Times New Roman" w:cs="Times New Roman"/>
          <w:sz w:val="24"/>
          <w:szCs w:val="24"/>
        </w:rPr>
        <w:t xml:space="preserve"> плану, 1 раз в полугодие. Согласно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130">
        <w:rPr>
          <w:rFonts w:ascii="Times New Roman" w:hAnsi="Times New Roman" w:cs="Times New Roman"/>
          <w:sz w:val="24"/>
          <w:szCs w:val="24"/>
        </w:rPr>
        <w:t xml:space="preserve"> статистических данных на территории Мезенского округа произошел 1 несчастный случай из категории «легких», территориально произошел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производственный участок Мезенского ДУ). </w:t>
      </w:r>
    </w:p>
    <w:p w:rsidR="00446CFB" w:rsidRPr="00446CFB" w:rsidRDefault="00446CFB" w:rsidP="00336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6CFB">
        <w:rPr>
          <w:rFonts w:ascii="Times New Roman" w:hAnsi="Times New Roman" w:cs="Times New Roman"/>
          <w:sz w:val="24"/>
          <w:szCs w:val="24"/>
        </w:rPr>
        <w:t xml:space="preserve">В настоящее время предложений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нет. </w:t>
      </w:r>
    </w:p>
    <w:p w:rsidR="00DE0077" w:rsidRPr="00360C91" w:rsidRDefault="00DE0077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  <w:sectPr w:rsidR="00360C91" w:rsidRPr="00360C91" w:rsidSect="00360C91">
          <w:pgSz w:w="11906" w:h="16838"/>
          <w:pgMar w:top="1134" w:right="849" w:bottom="851" w:left="1134" w:header="720" w:footer="720" w:gutter="0"/>
          <w:cols w:space="720"/>
          <w:titlePg/>
          <w:docGrid w:linePitch="299"/>
        </w:sectPr>
      </w:pPr>
    </w:p>
    <w:p w:rsidR="00360C91" w:rsidRPr="00360C91" w:rsidRDefault="00360C91" w:rsidP="008E7025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Отчет</w:t>
      </w:r>
      <w:r w:rsidR="008E7025">
        <w:rPr>
          <w:rFonts w:ascii="Times New Roman" w:hAnsi="Times New Roman" w:cs="Times New Roman"/>
          <w:b/>
        </w:rPr>
        <w:t xml:space="preserve">  </w:t>
      </w:r>
      <w:r w:rsidRPr="00360C91">
        <w:rPr>
          <w:rFonts w:ascii="Times New Roman" w:hAnsi="Times New Roman" w:cs="Times New Roman"/>
          <w:b/>
        </w:rPr>
        <w:t>об исполнении мероприятий муниципальной программы</w:t>
      </w:r>
    </w:p>
    <w:p w:rsidR="00360C91" w:rsidRPr="00360C91" w:rsidRDefault="00336F60" w:rsidP="00336F60">
      <w:pPr>
        <w:jc w:val="center"/>
        <w:rPr>
          <w:rFonts w:ascii="Times New Roman" w:hAnsi="Times New Roman" w:cs="Times New Roman"/>
          <w:b/>
        </w:rPr>
      </w:pPr>
      <w:r w:rsidRPr="00336F60">
        <w:rPr>
          <w:rFonts w:ascii="Times New Roman" w:hAnsi="Times New Roman" w:cs="Times New Roman"/>
          <w:b/>
        </w:rPr>
        <w:t>«Улучшение условий и охраны труда на территории Мезенского  муниципального округа Архангельской области»  по итогам за 2023 год</w:t>
      </w:r>
      <w:r w:rsidR="00360C91" w:rsidRPr="00360C91">
        <w:rPr>
          <w:rFonts w:ascii="Times New Roman" w:hAnsi="Times New Roman" w:cs="Times New Roman"/>
          <w:b/>
        </w:rPr>
        <w:t>*</w:t>
      </w: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2915"/>
        <w:gridCol w:w="2407"/>
        <w:gridCol w:w="3841"/>
        <w:gridCol w:w="1166"/>
        <w:gridCol w:w="1009"/>
        <w:gridCol w:w="2153"/>
      </w:tblGrid>
      <w:tr w:rsidR="00360C91" w:rsidRPr="00446CFB" w:rsidTr="00191708">
        <w:trPr>
          <w:jc w:val="center"/>
        </w:trPr>
        <w:tc>
          <w:tcPr>
            <w:tcW w:w="1257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Пункт мероприятия</w:t>
            </w:r>
          </w:p>
        </w:tc>
        <w:tc>
          <w:tcPr>
            <w:tcW w:w="2915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7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41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166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реализации мероприятия</w:t>
            </w:r>
          </w:p>
        </w:tc>
        <w:tc>
          <w:tcPr>
            <w:tcW w:w="1009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реализации мероприятия</w:t>
            </w:r>
          </w:p>
        </w:tc>
        <w:tc>
          <w:tcPr>
            <w:tcW w:w="2153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</w:t>
            </w:r>
          </w:p>
        </w:tc>
      </w:tr>
      <w:tr w:rsidR="00360C91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6F60" w:rsidRPr="00446CFB" w:rsidTr="0000416C">
        <w:trPr>
          <w:trHeight w:val="194"/>
          <w:jc w:val="center"/>
        </w:trPr>
        <w:tc>
          <w:tcPr>
            <w:tcW w:w="1257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15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по охране</w:t>
            </w:r>
            <w:proofErr w:type="gramEnd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труда </w:t>
            </w:r>
          </w:p>
        </w:tc>
        <w:tc>
          <w:tcPr>
            <w:tcW w:w="2407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  <w:vAlign w:val="center"/>
          </w:tcPr>
          <w:p w:rsidR="00336F60" w:rsidRPr="00DC4F8C" w:rsidRDefault="00821597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6F60" w:rsidRPr="00446CFB" w:rsidTr="0000416C">
        <w:trPr>
          <w:trHeight w:val="194"/>
          <w:jc w:val="center"/>
        </w:trPr>
        <w:tc>
          <w:tcPr>
            <w:tcW w:w="1257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15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и проведение</w:t>
            </w:r>
          </w:p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специальной оценки</w:t>
            </w:r>
          </w:p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условий  труда в организациях на территории </w:t>
            </w:r>
          </w:p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407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  <w:vAlign w:val="center"/>
          </w:tcPr>
          <w:p w:rsidR="00336F60" w:rsidRPr="00DC4F8C" w:rsidRDefault="00821597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со смертельным исходом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 (чел)</w:t>
            </w:r>
          </w:p>
        </w:tc>
        <w:tc>
          <w:tcPr>
            <w:tcW w:w="1166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6F60" w:rsidRPr="00446CFB" w:rsidTr="0000416C">
        <w:trPr>
          <w:trHeight w:val="194"/>
          <w:jc w:val="center"/>
        </w:trPr>
        <w:tc>
          <w:tcPr>
            <w:tcW w:w="1257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1.3.</w:t>
            </w:r>
          </w:p>
        </w:tc>
        <w:tc>
          <w:tcPr>
            <w:tcW w:w="2915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анализа производственного травматизма и профессиональной заболеваемости в организациях, расположенных на территории округа</w:t>
            </w:r>
          </w:p>
        </w:tc>
        <w:tc>
          <w:tcPr>
            <w:tcW w:w="2407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  <w:vAlign w:val="center"/>
          </w:tcPr>
          <w:p w:rsidR="00336F60" w:rsidRPr="00DC4F8C" w:rsidRDefault="00821597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лиц, у которых впервые установлены профессиональные заболевания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 (чел)</w:t>
            </w:r>
          </w:p>
        </w:tc>
        <w:tc>
          <w:tcPr>
            <w:tcW w:w="1166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36F60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1.4.</w:t>
            </w:r>
          </w:p>
        </w:tc>
        <w:tc>
          <w:tcPr>
            <w:tcW w:w="2915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Осуществление отдельных государственных полномочий в сфере охраны труда</w:t>
            </w:r>
          </w:p>
        </w:tc>
        <w:tc>
          <w:tcPr>
            <w:tcW w:w="2407" w:type="dxa"/>
          </w:tcPr>
          <w:p w:rsidR="00336F60" w:rsidRPr="00DC4F8C" w:rsidRDefault="00336F60" w:rsidP="00336F6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Администрация Мезенского муниципального округа Архангельской области</w:t>
            </w:r>
          </w:p>
        </w:tc>
        <w:tc>
          <w:tcPr>
            <w:tcW w:w="3841" w:type="dxa"/>
            <w:vAlign w:val="center"/>
          </w:tcPr>
          <w:p w:rsidR="00336F60" w:rsidRPr="00DC4F8C" w:rsidRDefault="00821597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336F60" w:rsidRPr="00DC4F8C" w:rsidRDefault="00DC4F8C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336F60" w:rsidRPr="00DC4F8C" w:rsidRDefault="00336F60" w:rsidP="0033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21597" w:rsidRPr="00446CFB" w:rsidTr="00714481">
        <w:trPr>
          <w:trHeight w:val="194"/>
          <w:jc w:val="center"/>
        </w:trPr>
        <w:tc>
          <w:tcPr>
            <w:tcW w:w="1257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15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Оказание  методической и практической помощи</w:t>
            </w:r>
          </w:p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работодателям </w:t>
            </w:r>
            <w:proofErr w:type="gramStart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охране труда</w:t>
            </w:r>
          </w:p>
        </w:tc>
        <w:tc>
          <w:tcPr>
            <w:tcW w:w="2407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>
            <w:pPr>
              <w:rPr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21597" w:rsidRPr="00446CFB" w:rsidTr="00714481">
        <w:trPr>
          <w:trHeight w:val="194"/>
          <w:jc w:val="center"/>
        </w:trPr>
        <w:tc>
          <w:tcPr>
            <w:tcW w:w="1257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2915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Пропаганда вопросов охраны труда</w:t>
            </w:r>
          </w:p>
        </w:tc>
        <w:tc>
          <w:tcPr>
            <w:tcW w:w="2407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>
            <w:pPr>
              <w:rPr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proofErr w:type="gramStart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166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21597" w:rsidRPr="00446CFB" w:rsidTr="00714481">
        <w:trPr>
          <w:trHeight w:val="194"/>
          <w:jc w:val="center"/>
        </w:trPr>
        <w:tc>
          <w:tcPr>
            <w:tcW w:w="1257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DC4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Содействие работодателям в организации обучения работников организаций по вопросам охраны труда</w:t>
            </w:r>
          </w:p>
        </w:tc>
        <w:tc>
          <w:tcPr>
            <w:tcW w:w="2407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>
            <w:pPr>
              <w:rPr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21597" w:rsidRPr="00446CFB" w:rsidTr="00C55CB2">
        <w:trPr>
          <w:trHeight w:val="194"/>
          <w:jc w:val="center"/>
        </w:trPr>
        <w:tc>
          <w:tcPr>
            <w:tcW w:w="1257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15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Доведение до сведения работодателей 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информации об изменениях в законодательных </w:t>
            </w: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 нормативных актах по охране труда</w:t>
            </w:r>
          </w:p>
        </w:tc>
        <w:tc>
          <w:tcPr>
            <w:tcW w:w="2407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Администрация Мезенского муниципального округа </w:t>
            </w: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количества лиц, у которых впервые установлены профессиональные 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заболевания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, (чел)</w:t>
            </w:r>
          </w:p>
        </w:tc>
        <w:tc>
          <w:tcPr>
            <w:tcW w:w="1166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21597" w:rsidRPr="00446CFB" w:rsidTr="00C55CB2">
        <w:trPr>
          <w:trHeight w:val="194"/>
          <w:jc w:val="center"/>
        </w:trPr>
        <w:tc>
          <w:tcPr>
            <w:tcW w:w="1257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915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граждан и  работодателей по вопросам охраны труда </w:t>
            </w:r>
          </w:p>
        </w:tc>
        <w:tc>
          <w:tcPr>
            <w:tcW w:w="2407" w:type="dxa"/>
          </w:tcPr>
          <w:p w:rsidR="00821597" w:rsidRPr="00DC4F8C" w:rsidRDefault="0082159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лиц, у которых впервые установлены профессиональные заболевания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, (чел)</w:t>
            </w:r>
          </w:p>
        </w:tc>
        <w:tc>
          <w:tcPr>
            <w:tcW w:w="1166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82159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vAlign w:val="center"/>
          </w:tcPr>
          <w:p w:rsidR="0082159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42AD7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15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мероприятий в рамках проведения Всемирного дня охраны труда 28 апреля (ежегодно) </w:t>
            </w:r>
          </w:p>
        </w:tc>
        <w:tc>
          <w:tcPr>
            <w:tcW w:w="2407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  <w:vAlign w:val="center"/>
          </w:tcPr>
          <w:p w:rsidR="00442AD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42AD7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15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Организация и проведение мониторинга условий и охраны труда  в организациях,  в том числе специальной оценки</w:t>
            </w:r>
          </w:p>
        </w:tc>
        <w:tc>
          <w:tcPr>
            <w:tcW w:w="2407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  <w:vAlign w:val="center"/>
          </w:tcPr>
          <w:p w:rsidR="00442AD7" w:rsidRPr="00DC4F8C" w:rsidRDefault="0082159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пострадавших в результате несчастных случаев на рабочем месте с утратой трудоспособности более 1 дня</w:t>
            </w:r>
            <w:r w:rsidR="002A0172" w:rsidRPr="00DC4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166" w:type="dxa"/>
            <w:vAlign w:val="center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42AD7" w:rsidRPr="00446CFB" w:rsidTr="00191708">
        <w:trPr>
          <w:jc w:val="center"/>
        </w:trPr>
        <w:tc>
          <w:tcPr>
            <w:tcW w:w="1257" w:type="dxa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15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Проведение координационного</w:t>
            </w:r>
            <w:r w:rsidRPr="00DC4F8C">
              <w:rPr>
                <w:rFonts w:ascii="Times New Roman" w:hAnsi="Times New Roman" w:cs="Times New Roman"/>
                <w:sz w:val="20"/>
                <w:szCs w:val="20"/>
              </w:rPr>
              <w:br/>
              <w:t>совета по охране труда</w:t>
            </w:r>
          </w:p>
        </w:tc>
        <w:tc>
          <w:tcPr>
            <w:tcW w:w="2407" w:type="dxa"/>
          </w:tcPr>
          <w:p w:rsidR="00442AD7" w:rsidRPr="00DC4F8C" w:rsidRDefault="00442AD7" w:rsidP="0044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Администрация Мезенского муниципального округа Архангельской области </w:t>
            </w:r>
          </w:p>
        </w:tc>
        <w:tc>
          <w:tcPr>
            <w:tcW w:w="3841" w:type="dxa"/>
          </w:tcPr>
          <w:p w:rsidR="00821597" w:rsidRPr="00DC4F8C" w:rsidRDefault="00821597" w:rsidP="008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лиц, у которых впервые установлены профессиональные заболевания</w:t>
            </w:r>
            <w:proofErr w:type="gramStart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чел)</w:t>
            </w:r>
          </w:p>
        </w:tc>
        <w:tc>
          <w:tcPr>
            <w:tcW w:w="1166" w:type="dxa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442AD7" w:rsidRPr="00DC4F8C" w:rsidRDefault="00DC4F8C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</w:tcPr>
          <w:p w:rsidR="00442AD7" w:rsidRPr="00DC4F8C" w:rsidRDefault="00442AD7" w:rsidP="0044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446CFB" w:rsidRDefault="00446CFB" w:rsidP="00360C91">
      <w:pPr>
        <w:rPr>
          <w:rFonts w:ascii="Times New Roman" w:hAnsi="Times New Roman" w:cs="Times New Roman"/>
        </w:rPr>
      </w:pPr>
    </w:p>
    <w:p w:rsidR="00DC4F8C" w:rsidRDefault="00DC4F8C" w:rsidP="00360C91">
      <w:pPr>
        <w:rPr>
          <w:rFonts w:ascii="Times New Roman" w:hAnsi="Times New Roman" w:cs="Times New Roman"/>
        </w:rPr>
      </w:pPr>
    </w:p>
    <w:p w:rsidR="00446CFB" w:rsidRPr="00360C91" w:rsidRDefault="00446CFB" w:rsidP="00360C91">
      <w:pPr>
        <w:rPr>
          <w:rFonts w:ascii="Times New Roman" w:hAnsi="Times New Roman" w:cs="Times New Roman"/>
        </w:rPr>
      </w:pPr>
    </w:p>
    <w:p w:rsidR="00360C91" w:rsidRPr="00360C91" w:rsidRDefault="00360C91" w:rsidP="00E47FA2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Объемы финансирования и освоения средств муниципальной программы</w:t>
      </w:r>
    </w:p>
    <w:p w:rsidR="00360C91" w:rsidRPr="00360C91" w:rsidRDefault="00DC4F8C" w:rsidP="00E47FA2">
      <w:pPr>
        <w:jc w:val="center"/>
        <w:rPr>
          <w:rFonts w:ascii="Times New Roman" w:hAnsi="Times New Roman" w:cs="Times New Roman"/>
        </w:rPr>
      </w:pPr>
      <w:r w:rsidRPr="00DC4F8C">
        <w:rPr>
          <w:rFonts w:ascii="Times New Roman" w:hAnsi="Times New Roman" w:cs="Times New Roman"/>
          <w:b/>
        </w:rPr>
        <w:t>«Улучшение условий и охраны труда на территории Мезенского  муниципального округа Архангельской области»  по итогам за 2023 год</w:t>
      </w:r>
    </w:p>
    <w:tbl>
      <w:tblPr>
        <w:tblW w:w="14510" w:type="dxa"/>
        <w:jc w:val="center"/>
        <w:tblCellSpacing w:w="5" w:type="nil"/>
        <w:tblInd w:w="3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5"/>
        <w:gridCol w:w="1927"/>
        <w:gridCol w:w="1155"/>
        <w:gridCol w:w="1106"/>
        <w:gridCol w:w="547"/>
        <w:gridCol w:w="429"/>
        <w:gridCol w:w="440"/>
        <w:gridCol w:w="1117"/>
        <w:gridCol w:w="1180"/>
        <w:gridCol w:w="550"/>
        <w:gridCol w:w="567"/>
        <w:gridCol w:w="368"/>
        <w:gridCol w:w="443"/>
        <w:gridCol w:w="338"/>
        <w:gridCol w:w="341"/>
        <w:gridCol w:w="1165"/>
        <w:gridCol w:w="592"/>
      </w:tblGrid>
      <w:tr w:rsidR="00360C91" w:rsidRPr="00446CFB" w:rsidTr="008970AD">
        <w:trPr>
          <w:trHeight w:val="480"/>
          <w:tblCellSpacing w:w="5" w:type="nil"/>
          <w:jc w:val="center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соисполнители, участники</w:t>
            </w:r>
          </w:p>
        </w:tc>
        <w:tc>
          <w:tcPr>
            <w:tcW w:w="97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32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7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96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 Мезенского муниципального округа</w:t>
            </w:r>
          </w:p>
        </w:tc>
        <w:tc>
          <w:tcPr>
            <w:tcW w:w="8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144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1451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1. Подпрограмма 1 (указать наименование)</w:t>
            </w: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63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443"/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DC4F8C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Примечания: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2.  По графе 3 отражается сумма граф 6, 8, 10, 12, 14.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4.  По графе 4 отражается сумма граф 7, 9, 11, 13, 15.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 xml:space="preserve">8. В графе 17 указываются причины отклонения </w:t>
      </w:r>
      <w:proofErr w:type="spellStart"/>
      <w:r w:rsidRPr="00446CFB">
        <w:rPr>
          <w:rFonts w:ascii="Times New Roman" w:hAnsi="Times New Roman" w:cs="Times New Roman"/>
          <w:sz w:val="20"/>
          <w:szCs w:val="20"/>
        </w:rPr>
        <w:t>гр.3</w:t>
      </w:r>
      <w:proofErr w:type="spellEnd"/>
      <w:r w:rsidRPr="00446CFB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446CFB">
        <w:rPr>
          <w:rFonts w:ascii="Times New Roman" w:hAnsi="Times New Roman" w:cs="Times New Roman"/>
          <w:sz w:val="20"/>
          <w:szCs w:val="20"/>
        </w:rPr>
        <w:t>гр.16</w:t>
      </w:r>
      <w:proofErr w:type="spellEnd"/>
      <w:r w:rsidRPr="00446CFB">
        <w:rPr>
          <w:rFonts w:ascii="Times New Roman" w:hAnsi="Times New Roman" w:cs="Times New Roman"/>
          <w:sz w:val="20"/>
          <w:szCs w:val="20"/>
        </w:rPr>
        <w:t>.</w:t>
      </w:r>
    </w:p>
    <w:p w:rsidR="00360C91" w:rsidRPr="00446CFB" w:rsidRDefault="00360C91" w:rsidP="00446C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8970AD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Сведения</w:t>
      </w:r>
    </w:p>
    <w:p w:rsidR="00DC4F8C" w:rsidRDefault="00360C91" w:rsidP="008970AD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t>о достижении целевых показателей муниципальной программы</w:t>
      </w:r>
      <w:r w:rsidR="00DC4F8C">
        <w:rPr>
          <w:rFonts w:ascii="Times New Roman" w:hAnsi="Times New Roman" w:cs="Times New Roman"/>
          <w:b/>
        </w:rPr>
        <w:t xml:space="preserve"> </w:t>
      </w:r>
    </w:p>
    <w:p w:rsidR="00360C91" w:rsidRPr="00360C91" w:rsidRDefault="00DC4F8C" w:rsidP="008970AD">
      <w:pPr>
        <w:jc w:val="center"/>
        <w:rPr>
          <w:rFonts w:ascii="Times New Roman" w:hAnsi="Times New Roman" w:cs="Times New Roman"/>
          <w:b/>
        </w:rPr>
      </w:pPr>
      <w:r w:rsidRPr="00DC4F8C">
        <w:rPr>
          <w:rFonts w:ascii="Times New Roman" w:hAnsi="Times New Roman" w:cs="Times New Roman"/>
          <w:b/>
        </w:rPr>
        <w:t>«Улучшение условий и охраны труда на территории Мезенского  муниципального округа Архангельской области»  по итогам за 2023 год</w:t>
      </w:r>
    </w:p>
    <w:p w:rsidR="00360C91" w:rsidRPr="00642FCC" w:rsidRDefault="00360C91" w:rsidP="00DC4F8C">
      <w:pPr>
        <w:rPr>
          <w:rFonts w:ascii="Times New Roman" w:hAnsi="Times New Roman" w:cs="Times New Roman"/>
          <w:sz w:val="20"/>
          <w:szCs w:val="20"/>
        </w:rPr>
      </w:pPr>
      <w:r w:rsidRPr="00642F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8970AD" w:rsidRPr="00642FCC">
        <w:rPr>
          <w:rFonts w:ascii="Times New Roman" w:hAnsi="Times New Roman" w:cs="Times New Roman"/>
          <w:sz w:val="20"/>
          <w:szCs w:val="20"/>
        </w:rPr>
        <w:t>:</w:t>
      </w:r>
      <w:r w:rsidRPr="00642FCC">
        <w:rPr>
          <w:rFonts w:ascii="Times New Roman" w:hAnsi="Times New Roman" w:cs="Times New Roman"/>
          <w:sz w:val="20"/>
          <w:szCs w:val="20"/>
        </w:rPr>
        <w:t xml:space="preserve"> </w:t>
      </w:r>
      <w:r w:rsidR="008970AD" w:rsidRPr="00642FCC">
        <w:rPr>
          <w:rFonts w:ascii="Times New Roman" w:hAnsi="Times New Roman" w:cs="Times New Roman"/>
          <w:sz w:val="20"/>
          <w:szCs w:val="20"/>
        </w:rPr>
        <w:t>Администрация Мезенского муниципального округа</w:t>
      </w:r>
    </w:p>
    <w:tbl>
      <w:tblPr>
        <w:tblW w:w="13407" w:type="dxa"/>
        <w:jc w:val="center"/>
        <w:tblCellSpacing w:w="5" w:type="nil"/>
        <w:tblInd w:w="-4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1"/>
        <w:gridCol w:w="1093"/>
        <w:gridCol w:w="1595"/>
        <w:gridCol w:w="1154"/>
        <w:gridCol w:w="1394"/>
        <w:gridCol w:w="3730"/>
      </w:tblGrid>
      <w:tr w:rsidR="00360C91" w:rsidRPr="00642FCC" w:rsidTr="009F0A18">
        <w:trPr>
          <w:trHeight w:val="720"/>
          <w:tblCellSpacing w:w="5" w:type="nil"/>
          <w:jc w:val="center"/>
        </w:trPr>
        <w:tc>
          <w:tcPr>
            <w:tcW w:w="4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значений целевого показателя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за отчетный период*</w:t>
            </w:r>
          </w:p>
        </w:tc>
      </w:tr>
      <w:tr w:rsidR="00360C91" w:rsidRPr="00642FCC" w:rsidTr="009F0A18">
        <w:trPr>
          <w:trHeight w:val="208"/>
          <w:tblCellSpacing w:w="5" w:type="nil"/>
          <w:jc w:val="center"/>
        </w:trPr>
        <w:tc>
          <w:tcPr>
            <w:tcW w:w="4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ind w:left="-117" w:firstLine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0C91" w:rsidRPr="00642FCC" w:rsidTr="009F0A18">
        <w:trPr>
          <w:tblCellSpacing w:w="5" w:type="nil"/>
          <w:jc w:val="center"/>
        </w:trPr>
        <w:tc>
          <w:tcPr>
            <w:tcW w:w="134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970AD" w:rsidRPr="00642FC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Мезенском муниципальном округе Архангельской области»</w:t>
            </w:r>
          </w:p>
        </w:tc>
      </w:tr>
      <w:tr w:rsidR="00DC4F8C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DC4F8C" w:rsidRDefault="00DC4F8C" w:rsidP="00EE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1. численность пострадавших в результате несчастных случаев на рабочем месте с утратой трудоспособности более одного дня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EF02B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EF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</w:t>
            </w:r>
            <w:r w:rsidR="00EF02B8">
              <w:rPr>
                <w:rFonts w:ascii="Times New Roman" w:hAnsi="Times New Roman" w:cs="Times New Roman"/>
                <w:sz w:val="20"/>
                <w:szCs w:val="20"/>
              </w:rPr>
              <w:t>пострадавших является положительной динамикой</w:t>
            </w:r>
          </w:p>
        </w:tc>
      </w:tr>
      <w:tr w:rsidR="00DC4F8C" w:rsidRPr="00642FCC" w:rsidTr="00EF02B8">
        <w:trPr>
          <w:trHeight w:val="843"/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DC4F8C" w:rsidRDefault="00DC4F8C" w:rsidP="00EE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2. численность пострадавших в результате несчастных случаев со смертельным исходом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ind w:left="-342" w:firstLine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EF02B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B8">
              <w:rPr>
                <w:rFonts w:ascii="Times New Roman" w:hAnsi="Times New Roman" w:cs="Times New Roman"/>
                <w:sz w:val="20"/>
                <w:szCs w:val="20"/>
              </w:rPr>
              <w:t>Снижение числа пострадавших является положительной динамикой</w:t>
            </w:r>
          </w:p>
        </w:tc>
      </w:tr>
      <w:tr w:rsidR="00DC4F8C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DC4F8C" w:rsidRDefault="00DC4F8C" w:rsidP="00EE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F8C">
              <w:rPr>
                <w:rFonts w:ascii="Times New Roman" w:hAnsi="Times New Roman" w:cs="Times New Roman"/>
                <w:sz w:val="20"/>
                <w:szCs w:val="20"/>
              </w:rPr>
              <w:t>3. количество лиц, у которых впервые установлены профессиональные заболевания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DC4F8C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EF02B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8C" w:rsidRPr="00642FCC" w:rsidRDefault="00EF02B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проф. заболеваний </w:t>
            </w:r>
            <w:r w:rsidRPr="00EF02B8">
              <w:rPr>
                <w:rFonts w:ascii="Times New Roman" w:hAnsi="Times New Roman" w:cs="Times New Roman"/>
                <w:sz w:val="20"/>
                <w:szCs w:val="20"/>
              </w:rPr>
              <w:t>является положительной динамикой</w:t>
            </w:r>
          </w:p>
        </w:tc>
      </w:tr>
    </w:tbl>
    <w:p w:rsidR="00360C91" w:rsidRPr="00642FCC" w:rsidRDefault="00360C91" w:rsidP="00642FCC">
      <w:pPr>
        <w:rPr>
          <w:rFonts w:ascii="Times New Roman" w:hAnsi="Times New Roman" w:cs="Times New Roman"/>
          <w:sz w:val="20"/>
          <w:szCs w:val="20"/>
        </w:rPr>
      </w:pPr>
      <w:r w:rsidRPr="00642FCC">
        <w:rPr>
          <w:rFonts w:ascii="Times New Roman" w:hAnsi="Times New Roman" w:cs="Times New Roman"/>
          <w:sz w:val="20"/>
          <w:szCs w:val="20"/>
        </w:rPr>
        <w:t>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Default="00360C91" w:rsidP="00360C91">
      <w:pPr>
        <w:rPr>
          <w:rFonts w:ascii="Times New Roman" w:hAnsi="Times New Roman" w:cs="Times New Roman"/>
        </w:rPr>
      </w:pPr>
    </w:p>
    <w:p w:rsidR="003D726B" w:rsidRDefault="003D726B" w:rsidP="00360C91">
      <w:pPr>
        <w:rPr>
          <w:rFonts w:ascii="Times New Roman" w:hAnsi="Times New Roman" w:cs="Times New Roman"/>
        </w:rPr>
      </w:pPr>
    </w:p>
    <w:p w:rsidR="00360C91" w:rsidRPr="00360C91" w:rsidRDefault="00360C91" w:rsidP="00EF02B8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ОЦЕНКА</w:t>
      </w:r>
    </w:p>
    <w:p w:rsidR="00360C91" w:rsidRPr="00360C91" w:rsidRDefault="00360C91" w:rsidP="00EF02B8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t>эффективности реализации муниципальной программы</w:t>
      </w:r>
    </w:p>
    <w:p w:rsidR="00EF02B8" w:rsidRPr="00EF02B8" w:rsidRDefault="00EF02B8" w:rsidP="00EF02B8">
      <w:pPr>
        <w:jc w:val="center"/>
        <w:rPr>
          <w:rFonts w:ascii="Times New Roman" w:hAnsi="Times New Roman" w:cs="Times New Roman"/>
          <w:b/>
        </w:rPr>
      </w:pPr>
      <w:r w:rsidRPr="00EF02B8">
        <w:rPr>
          <w:rFonts w:ascii="Times New Roman" w:hAnsi="Times New Roman" w:cs="Times New Roman"/>
          <w:b/>
        </w:rPr>
        <w:t>«Улучшение условий и охраны труда на территории Мезенского  муниципального округа Архангельской области»  по итогам за 2023 год</w:t>
      </w:r>
    </w:p>
    <w:p w:rsidR="00360C91" w:rsidRPr="00642FCC" w:rsidRDefault="00360C91" w:rsidP="00360C9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360C91" w:rsidRPr="00642FCC" w:rsidTr="00D23D62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Вес показателя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uj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uj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8B0" w:rsidRPr="00642FCC" w:rsidRDefault="00EF02B8" w:rsidP="009F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EF02B8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EF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  <w:r w:rsidR="009F2FC2"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EF0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2491" w:rsidRPr="00642FCC" w:rsidTr="00D23D6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491" w:rsidRPr="00642FCC" w:rsidRDefault="007C24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достижения плановых значений целевых показателей муниципальной программы – 0,</w:t>
            </w:r>
            <w:r w:rsidR="00EF0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D726B" w:rsidP="0036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административной комиссии Мезенского муниципального округа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В.А. Антипин 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D23D62" w:rsidRPr="00446CFB" w:rsidRDefault="003D726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«Согласовано» </w:t>
      </w:r>
    </w:p>
    <w:p w:rsidR="00446CFB" w:rsidRDefault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Финансовое управление </w:t>
      </w:r>
      <w:r>
        <w:rPr>
          <w:rFonts w:ascii="Times New Roman" w:hAnsi="Times New Roman" w:cs="Times New Roman"/>
        </w:rPr>
        <w:t xml:space="preserve">     </w:t>
      </w:r>
    </w:p>
    <w:p w:rsidR="00446CFB" w:rsidRDefault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446CFB" w:rsidRDefault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февраля 2024 года                     </w:t>
      </w:r>
    </w:p>
    <w:p w:rsidR="00446CFB" w:rsidRDefault="00446CFB" w:rsidP="00446CFB">
      <w:pPr>
        <w:rPr>
          <w:rFonts w:ascii="Times New Roman" w:hAnsi="Times New Roman" w:cs="Times New Roman"/>
        </w:rPr>
      </w:pP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«Согласовано» 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экономики 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>__________________________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«____» февраля 2024 года                     </w:t>
      </w:r>
    </w:p>
    <w:p w:rsidR="003D726B" w:rsidRPr="00446CFB" w:rsidRDefault="003D726B" w:rsidP="00446CFB">
      <w:pPr>
        <w:rPr>
          <w:rFonts w:ascii="Times New Roman" w:hAnsi="Times New Roman" w:cs="Times New Roman"/>
        </w:rPr>
      </w:pPr>
    </w:p>
    <w:sectPr w:rsidR="003D726B" w:rsidRPr="00446CFB" w:rsidSect="00D23D62">
      <w:pgSz w:w="16834" w:h="11909" w:orient="landscape" w:code="9"/>
      <w:pgMar w:top="1678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298"/>
    <w:multiLevelType w:val="hybridMultilevel"/>
    <w:tmpl w:val="1C1E1452"/>
    <w:lvl w:ilvl="0" w:tplc="86BC5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BEE2C05"/>
    <w:multiLevelType w:val="hybridMultilevel"/>
    <w:tmpl w:val="FB40517A"/>
    <w:lvl w:ilvl="0" w:tplc="7A2C8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191708"/>
    <w:rsid w:val="002A0172"/>
    <w:rsid w:val="00336F60"/>
    <w:rsid w:val="003578E3"/>
    <w:rsid w:val="00360C91"/>
    <w:rsid w:val="003D726B"/>
    <w:rsid w:val="00442AD7"/>
    <w:rsid w:val="00446CFB"/>
    <w:rsid w:val="0048079D"/>
    <w:rsid w:val="004C59B5"/>
    <w:rsid w:val="004F1C15"/>
    <w:rsid w:val="005945C7"/>
    <w:rsid w:val="00642FCC"/>
    <w:rsid w:val="007C2491"/>
    <w:rsid w:val="00821597"/>
    <w:rsid w:val="00862AB8"/>
    <w:rsid w:val="0087068F"/>
    <w:rsid w:val="008970AD"/>
    <w:rsid w:val="008A4E0D"/>
    <w:rsid w:val="008E7025"/>
    <w:rsid w:val="009F0A18"/>
    <w:rsid w:val="009F2FC2"/>
    <w:rsid w:val="00B90A4E"/>
    <w:rsid w:val="00C0456E"/>
    <w:rsid w:val="00C17E68"/>
    <w:rsid w:val="00C8309E"/>
    <w:rsid w:val="00C85C80"/>
    <w:rsid w:val="00CF4C77"/>
    <w:rsid w:val="00D05B4B"/>
    <w:rsid w:val="00D23D62"/>
    <w:rsid w:val="00D5140D"/>
    <w:rsid w:val="00DA5541"/>
    <w:rsid w:val="00DA7C98"/>
    <w:rsid w:val="00DC4F8C"/>
    <w:rsid w:val="00DE0077"/>
    <w:rsid w:val="00DF78B0"/>
    <w:rsid w:val="00E21130"/>
    <w:rsid w:val="00E27B65"/>
    <w:rsid w:val="00E47FA2"/>
    <w:rsid w:val="00EE7563"/>
    <w:rsid w:val="00EF02B8"/>
    <w:rsid w:val="00F675B6"/>
    <w:rsid w:val="00FA6B76"/>
    <w:rsid w:val="00FE4B3F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0E85-7A4A-415C-AC55-D99F4B27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</dc:creator>
  <cp:lastModifiedBy>Антипин</cp:lastModifiedBy>
  <cp:revision>4</cp:revision>
  <cp:lastPrinted>2024-02-26T13:32:00Z</cp:lastPrinted>
  <dcterms:created xsi:type="dcterms:W3CDTF">2024-02-26T07:56:00Z</dcterms:created>
  <dcterms:modified xsi:type="dcterms:W3CDTF">2024-02-26T14:33:00Z</dcterms:modified>
</cp:coreProperties>
</file>