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B" w:rsidRDefault="007D70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706B" w:rsidRDefault="007D706B">
      <w:pPr>
        <w:pStyle w:val="ConsPlusNormal"/>
        <w:jc w:val="both"/>
        <w:outlineLvl w:val="0"/>
      </w:pPr>
    </w:p>
    <w:p w:rsidR="007D706B" w:rsidRDefault="007D706B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7D706B" w:rsidRDefault="007D706B">
      <w:pPr>
        <w:pStyle w:val="ConsPlusTitle"/>
        <w:jc w:val="center"/>
      </w:pPr>
    </w:p>
    <w:p w:rsidR="007D706B" w:rsidRDefault="007D706B">
      <w:pPr>
        <w:pStyle w:val="ConsPlusTitle"/>
        <w:jc w:val="center"/>
      </w:pPr>
      <w:r>
        <w:t>ПОСТАНОВЛЕНИЕ</w:t>
      </w:r>
    </w:p>
    <w:p w:rsidR="007D706B" w:rsidRDefault="007D706B">
      <w:pPr>
        <w:pStyle w:val="ConsPlusTitle"/>
        <w:jc w:val="center"/>
      </w:pPr>
      <w:r>
        <w:t>от 1 февраля 2011 г. N 22-пп</w:t>
      </w:r>
    </w:p>
    <w:p w:rsidR="007D706B" w:rsidRDefault="007D706B">
      <w:pPr>
        <w:pStyle w:val="ConsPlusTitle"/>
        <w:jc w:val="center"/>
      </w:pPr>
    </w:p>
    <w:p w:rsidR="007D706B" w:rsidRDefault="007D706B">
      <w:pPr>
        <w:pStyle w:val="ConsPlusTitle"/>
        <w:jc w:val="center"/>
      </w:pPr>
      <w:r>
        <w:t xml:space="preserve">ОБ УТВЕРЖДЕНИИ ПЕРЕЧНЯ </w:t>
      </w:r>
      <w:proofErr w:type="gramStart"/>
      <w:r>
        <w:t>ОТДАЛЕННЫХ</w:t>
      </w:r>
      <w:proofErr w:type="gramEnd"/>
      <w:r>
        <w:t xml:space="preserve"> ИЛИ ТРУДНОДОСТУПНЫХ</w:t>
      </w:r>
    </w:p>
    <w:p w:rsidR="007D706B" w:rsidRDefault="007D706B">
      <w:pPr>
        <w:pStyle w:val="ConsPlusTitle"/>
        <w:jc w:val="center"/>
      </w:pPr>
      <w:proofErr w:type="gramStart"/>
      <w:r>
        <w:t>МЕСТНОСТЕЙ (ЗА ИСКЛЮЧЕНИЕМ ГОРОДОВ, РАЙОННЫХ ЦЕНТРОВ</w:t>
      </w:r>
      <w:proofErr w:type="gramEnd"/>
    </w:p>
    <w:p w:rsidR="007D706B" w:rsidRDefault="007D706B">
      <w:pPr>
        <w:pStyle w:val="ConsPlusTitle"/>
        <w:jc w:val="center"/>
      </w:pPr>
      <w:proofErr w:type="gramStart"/>
      <w:r>
        <w:t>(КРОМЕ АДМИНИСТРАТИВНЫХ ЦЕНТРОВ МУНИЦИПАЛЬНЫХ РАЙОНОВ</w:t>
      </w:r>
      <w:proofErr w:type="gramEnd"/>
    </w:p>
    <w:p w:rsidR="007D706B" w:rsidRDefault="007D706B">
      <w:pPr>
        <w:pStyle w:val="ConsPlusTitle"/>
        <w:jc w:val="center"/>
      </w:pPr>
      <w:r>
        <w:t>И МУНИЦИПАЛЬНЫХ ОКРУГОВ АРХАНГЕЛЬСКОЙ ОБЛАСТИ, ЯВЛЯЮЩИХСЯ</w:t>
      </w:r>
    </w:p>
    <w:p w:rsidR="007D706B" w:rsidRDefault="007D706B">
      <w:pPr>
        <w:pStyle w:val="ConsPlusTitle"/>
        <w:jc w:val="center"/>
      </w:pPr>
      <w:r>
        <w:t>ЕДИНСТВЕННЫМ НАСЕЛЕННЫМ ПУНКТОМ МУНИЦИПАЛЬНОГО РАЙОНА И</w:t>
      </w:r>
    </w:p>
    <w:p w:rsidR="007D706B" w:rsidRDefault="007D706B">
      <w:pPr>
        <w:pStyle w:val="ConsPlusTitle"/>
        <w:jc w:val="center"/>
      </w:pPr>
      <w:proofErr w:type="gramStart"/>
      <w:r>
        <w:t>МУНИЦИПАЛЬНОГО ОКРУГА АРХАНГЕЛЬСКОЙ ОБЛАСТИ),</w:t>
      </w:r>
      <w:proofErr w:type="gramEnd"/>
    </w:p>
    <w:p w:rsidR="007D706B" w:rsidRDefault="007D706B">
      <w:pPr>
        <w:pStyle w:val="ConsPlusTitle"/>
        <w:jc w:val="center"/>
      </w:pPr>
      <w:proofErr w:type="gramStart"/>
      <w:r>
        <w:t>ПОСЕЛКОВ ГОРОДСКОГО ТИПА) НА ТЕРРИТОРИИ АРХАНГЕЛЬСКОЙ</w:t>
      </w:r>
      <w:proofErr w:type="gramEnd"/>
    </w:p>
    <w:p w:rsidR="007D706B" w:rsidRDefault="007D706B">
      <w:pPr>
        <w:pStyle w:val="ConsPlusTitle"/>
        <w:jc w:val="center"/>
      </w:pPr>
      <w:r>
        <w:t>ОБЛАСТИ, В КОТОРЫХ ОРГАНИЗАЦИИ И ИНДИВИДУАЛЬНЫЕ</w:t>
      </w:r>
    </w:p>
    <w:p w:rsidR="007D706B" w:rsidRDefault="007D706B">
      <w:pPr>
        <w:pStyle w:val="ConsPlusTitle"/>
        <w:jc w:val="center"/>
      </w:pPr>
      <w:r>
        <w:t>ПРЕДПРИНИМАТЕЛИ ПРИ ОСУЩЕСТВЛЕНИИ РАСЧЕТОВ ВПРАВЕ</w:t>
      </w:r>
    </w:p>
    <w:p w:rsidR="007D706B" w:rsidRDefault="007D706B">
      <w:pPr>
        <w:pStyle w:val="ConsPlusTitle"/>
        <w:jc w:val="center"/>
      </w:pPr>
      <w:r>
        <w:t>НЕ ПРИМЕНЯТЬ КОНТРОЛЬНО-КАССОВУЮ ТЕХНИКУ</w:t>
      </w:r>
    </w:p>
    <w:p w:rsidR="007D706B" w:rsidRDefault="007D7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7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06B" w:rsidRDefault="007D7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06B" w:rsidRDefault="007D7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06B" w:rsidRDefault="007D7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27.12.2011 </w:t>
            </w:r>
            <w:hyperlink r:id="rId5">
              <w:r>
                <w:rPr>
                  <w:color w:val="0000FF"/>
                </w:rPr>
                <w:t>N 516-пп</w:t>
              </w:r>
            </w:hyperlink>
            <w:r>
              <w:rPr>
                <w:color w:val="392C69"/>
              </w:rPr>
              <w:t xml:space="preserve">, от 18.12.2012 </w:t>
            </w:r>
            <w:hyperlink r:id="rId6">
              <w:r>
                <w:rPr>
                  <w:color w:val="0000FF"/>
                </w:rPr>
                <w:t>N 590-пп</w:t>
              </w:r>
            </w:hyperlink>
            <w:r>
              <w:rPr>
                <w:color w:val="392C69"/>
              </w:rPr>
              <w:t xml:space="preserve">, от 26.12.2013 </w:t>
            </w:r>
            <w:hyperlink r:id="rId7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,</w:t>
            </w:r>
          </w:p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16.12.2014 </w:t>
            </w:r>
            <w:hyperlink r:id="rId8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22.09.2015 </w:t>
            </w:r>
            <w:hyperlink r:id="rId9">
              <w:r>
                <w:rPr>
                  <w:color w:val="0000FF"/>
                </w:rPr>
                <w:t>N 379-пп</w:t>
              </w:r>
            </w:hyperlink>
            <w:r>
              <w:rPr>
                <w:color w:val="392C69"/>
              </w:rPr>
              <w:t xml:space="preserve">, от 15.12.2015 </w:t>
            </w:r>
            <w:hyperlink r:id="rId10">
              <w:r>
                <w:rPr>
                  <w:color w:val="0000FF"/>
                </w:rPr>
                <w:t>N 515-пп</w:t>
              </w:r>
            </w:hyperlink>
            <w:r>
              <w:rPr>
                <w:color w:val="392C69"/>
              </w:rPr>
              <w:t>,</w:t>
            </w:r>
          </w:p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1">
              <w:r>
                <w:rPr>
                  <w:color w:val="0000FF"/>
                </w:rPr>
                <w:t>N 337-пп</w:t>
              </w:r>
            </w:hyperlink>
            <w:r>
              <w:rPr>
                <w:color w:val="392C69"/>
              </w:rPr>
              <w:t xml:space="preserve">, от 26.12.2017 </w:t>
            </w:r>
            <w:hyperlink r:id="rId12">
              <w:r>
                <w:rPr>
                  <w:color w:val="0000FF"/>
                </w:rPr>
                <w:t>N 625-пп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13">
              <w:r>
                <w:rPr>
                  <w:color w:val="0000FF"/>
                </w:rPr>
                <w:t>N 418-пп</w:t>
              </w:r>
            </w:hyperlink>
            <w:r>
              <w:rPr>
                <w:color w:val="392C69"/>
              </w:rPr>
              <w:t>,</w:t>
            </w:r>
          </w:p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4">
              <w:r>
                <w:rPr>
                  <w:color w:val="0000FF"/>
                </w:rPr>
                <w:t>N 621-пп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5">
              <w:r>
                <w:rPr>
                  <w:color w:val="0000FF"/>
                </w:rPr>
                <w:t>N 728-пп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16">
              <w:r>
                <w:rPr>
                  <w:color w:val="0000FF"/>
                </w:rPr>
                <w:t>N 409-пп</w:t>
              </w:r>
            </w:hyperlink>
            <w:r>
              <w:rPr>
                <w:color w:val="392C69"/>
              </w:rPr>
              <w:t>,</w:t>
            </w:r>
          </w:p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7">
              <w:r>
                <w:rPr>
                  <w:color w:val="0000FF"/>
                </w:rPr>
                <w:t>N 898-пп</w:t>
              </w:r>
            </w:hyperlink>
            <w:r>
              <w:rPr>
                <w:color w:val="392C69"/>
              </w:rPr>
              <w:t xml:space="preserve">, от 21.02.2022 </w:t>
            </w:r>
            <w:hyperlink r:id="rId18">
              <w:r>
                <w:rPr>
                  <w:color w:val="0000FF"/>
                </w:rPr>
                <w:t>N 87-пп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06B" w:rsidRDefault="007D706B">
            <w:pPr>
              <w:pStyle w:val="ConsPlusNormal"/>
            </w:pPr>
          </w:p>
        </w:tc>
      </w:tr>
    </w:tbl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пунктом 3 статьи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Федерации", </w:t>
      </w:r>
      <w:hyperlink r:id="rId20">
        <w:r>
          <w:rPr>
            <w:color w:val="0000FF"/>
          </w:rPr>
          <w:t>статьей 3</w:t>
        </w:r>
      </w:hyperlink>
      <w:r>
        <w:t xml:space="preserve"> областного закона от 9 сентября 2004 года N 249-32-ОЗ "О перечнях труднодоступных местностей на территории Архангельской области" Правительство Архангельской области постановляет:</w:t>
      </w:r>
    </w:p>
    <w:p w:rsidR="007D706B" w:rsidRDefault="007D706B">
      <w:pPr>
        <w:pStyle w:val="ConsPlusNormal"/>
        <w:jc w:val="both"/>
      </w:pPr>
      <w:r>
        <w:t xml:space="preserve">(в ред. постановлений Правительства Архангельской области от 06.09.2016 </w:t>
      </w:r>
      <w:hyperlink r:id="rId21">
        <w:r>
          <w:rPr>
            <w:color w:val="0000FF"/>
          </w:rPr>
          <w:t>N 337-пп</w:t>
        </w:r>
      </w:hyperlink>
      <w:r>
        <w:t xml:space="preserve">, от 25.09.2018 </w:t>
      </w:r>
      <w:hyperlink r:id="rId22">
        <w:r>
          <w:rPr>
            <w:color w:val="0000FF"/>
          </w:rPr>
          <w:t>N 418-пп</w:t>
        </w:r>
      </w:hyperlink>
      <w:r>
        <w:t>)</w:t>
      </w:r>
    </w:p>
    <w:p w:rsidR="007D706B" w:rsidRDefault="007D706B">
      <w:pPr>
        <w:pStyle w:val="ConsPlusNormal"/>
        <w:spacing w:before="200"/>
        <w:ind w:firstLine="540"/>
        <w:jc w:val="both"/>
      </w:pPr>
      <w:bookmarkStart w:id="0" w:name="P26"/>
      <w:bookmarkEnd w:id="0"/>
      <w:r>
        <w:t xml:space="preserve">1. </w:t>
      </w:r>
      <w:proofErr w:type="gramStart"/>
      <w:r>
        <w:t xml:space="preserve">Утвердить прилагаемый </w:t>
      </w:r>
      <w:hyperlink w:anchor="P45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(за исключением городов, районных центров (кроме административных центров муниципальных районов и муниципальных округов Архангельской области, являющихся единственным населенным пунктом муниципального района и муниципального округа Архангельской области), поселков городского типа) на территории Архангельской области, в которых организации и индивидуальные предприниматели при осуществлении расчетов вправе не применять контрольно-кассовую технику.</w:t>
      </w:r>
      <w:proofErr w:type="gramEnd"/>
    </w:p>
    <w:p w:rsidR="007D706B" w:rsidRDefault="007D706B">
      <w:pPr>
        <w:pStyle w:val="ConsPlusNormal"/>
        <w:jc w:val="both"/>
      </w:pPr>
      <w:r>
        <w:t xml:space="preserve">(в ред. постановлений Правительства Архангельской области от 06.09.2016 </w:t>
      </w:r>
      <w:hyperlink r:id="rId23">
        <w:r>
          <w:rPr>
            <w:color w:val="0000FF"/>
          </w:rPr>
          <w:t>N 337-пп</w:t>
        </w:r>
      </w:hyperlink>
      <w:r>
        <w:t xml:space="preserve">, от 26.12.2018 </w:t>
      </w:r>
      <w:hyperlink r:id="rId24">
        <w:r>
          <w:rPr>
            <w:color w:val="0000FF"/>
          </w:rPr>
          <w:t>N 621-пп</w:t>
        </w:r>
      </w:hyperlink>
      <w:r>
        <w:t xml:space="preserve">, от 22.12.2020 </w:t>
      </w:r>
      <w:hyperlink r:id="rId25">
        <w:r>
          <w:rPr>
            <w:color w:val="0000FF"/>
          </w:rPr>
          <w:t>N 898-пп</w:t>
        </w:r>
      </w:hyperlink>
      <w:r>
        <w:t>)</w:t>
      </w:r>
    </w:p>
    <w:p w:rsidR="007D706B" w:rsidRDefault="007D706B">
      <w:pPr>
        <w:pStyle w:val="ConsPlusNormal"/>
        <w:spacing w:before="200"/>
        <w:ind w:firstLine="540"/>
        <w:jc w:val="both"/>
      </w:pPr>
      <w:r>
        <w:t xml:space="preserve">2. Рекомендовать главам муниципальных районов и муниципальных округов Архангельской области ежегодно, до 1 декабря, вносить предложения об изменениях и дополнениях в указанный в </w:t>
      </w:r>
      <w:hyperlink w:anchor="P26">
        <w:r>
          <w:rPr>
            <w:color w:val="0000FF"/>
          </w:rPr>
          <w:t>пункте 1</w:t>
        </w:r>
      </w:hyperlink>
      <w:r>
        <w:t xml:space="preserve"> настоящего постановления </w:t>
      </w:r>
      <w:hyperlink w:anchor="P45">
        <w:r>
          <w:rPr>
            <w:color w:val="0000FF"/>
          </w:rPr>
          <w:t>перечень</w:t>
        </w:r>
      </w:hyperlink>
      <w:r>
        <w:t>.</w:t>
      </w:r>
    </w:p>
    <w:p w:rsidR="007D706B" w:rsidRDefault="007D706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N 898-пп)</w:t>
      </w:r>
    </w:p>
    <w:p w:rsidR="007D706B" w:rsidRDefault="007D706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D706B" w:rsidRDefault="007D706B">
      <w:pPr>
        <w:pStyle w:val="ConsPlusNormal"/>
        <w:jc w:val="right"/>
      </w:pPr>
      <w:r>
        <w:t>Губернатора Архангельской области</w:t>
      </w:r>
    </w:p>
    <w:p w:rsidR="007D706B" w:rsidRDefault="007D706B">
      <w:pPr>
        <w:pStyle w:val="ConsPlusNormal"/>
        <w:jc w:val="right"/>
      </w:pPr>
      <w:r>
        <w:t>А.Ф.ВЕРЕЩАГИН</w:t>
      </w: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jc w:val="right"/>
        <w:outlineLvl w:val="0"/>
      </w:pPr>
      <w:r>
        <w:t>Утвержден</w:t>
      </w:r>
    </w:p>
    <w:p w:rsidR="007D706B" w:rsidRDefault="007D706B">
      <w:pPr>
        <w:pStyle w:val="ConsPlusNormal"/>
        <w:jc w:val="right"/>
      </w:pPr>
      <w:r>
        <w:t>постановлением Правительства</w:t>
      </w:r>
    </w:p>
    <w:p w:rsidR="007D706B" w:rsidRDefault="007D706B">
      <w:pPr>
        <w:pStyle w:val="ConsPlusNormal"/>
        <w:jc w:val="right"/>
      </w:pPr>
      <w:r>
        <w:lastRenderedPageBreak/>
        <w:t>Архангельской области</w:t>
      </w:r>
    </w:p>
    <w:p w:rsidR="007D706B" w:rsidRDefault="007D706B">
      <w:pPr>
        <w:pStyle w:val="ConsPlusNormal"/>
        <w:jc w:val="right"/>
      </w:pPr>
      <w:r>
        <w:t>от 01.02.2011 N 22-пп</w:t>
      </w: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Title"/>
        <w:jc w:val="center"/>
      </w:pPr>
      <w:bookmarkStart w:id="1" w:name="P45"/>
      <w:bookmarkEnd w:id="1"/>
      <w:r>
        <w:t>ПЕРЕЧЕНЬ</w:t>
      </w:r>
    </w:p>
    <w:p w:rsidR="007D706B" w:rsidRDefault="007D706B">
      <w:pPr>
        <w:pStyle w:val="ConsPlusTitle"/>
        <w:jc w:val="center"/>
      </w:pPr>
      <w:proofErr w:type="gramStart"/>
      <w:r>
        <w:t>ОТДАЛЕННЫХ ИЛИ ТРУДНОДОСТУПНЫХ МЕСТНОСТЕЙ (ЗА ИСКЛЮЧЕНИЕМ</w:t>
      </w:r>
      <w:proofErr w:type="gramEnd"/>
    </w:p>
    <w:p w:rsidR="007D706B" w:rsidRDefault="007D706B">
      <w:pPr>
        <w:pStyle w:val="ConsPlusTitle"/>
        <w:jc w:val="center"/>
      </w:pPr>
      <w:proofErr w:type="gramStart"/>
      <w:r>
        <w:t>ГОРОДОВ, РАЙОННЫХ ЦЕНТРОВ (КРОМЕ АДМИНИСТРАТИВНЫХ ЦЕНТРОВ</w:t>
      </w:r>
      <w:proofErr w:type="gramEnd"/>
    </w:p>
    <w:p w:rsidR="007D706B" w:rsidRDefault="007D706B">
      <w:pPr>
        <w:pStyle w:val="ConsPlusTitle"/>
        <w:jc w:val="center"/>
      </w:pPr>
      <w:r>
        <w:t>МУНИЦИПАЛЬНЫХ РАЙОНОВ И МУНИЦИПАЛЬНЫХ ОКРУГОВ АРХАНГЕЛЬСКОЙ</w:t>
      </w:r>
    </w:p>
    <w:p w:rsidR="007D706B" w:rsidRDefault="007D706B">
      <w:pPr>
        <w:pStyle w:val="ConsPlusTitle"/>
        <w:jc w:val="center"/>
      </w:pPr>
      <w:r>
        <w:t xml:space="preserve">ОБЛАСТИ, </w:t>
      </w:r>
      <w:proofErr w:type="gramStart"/>
      <w:r>
        <w:t>ЯВЛЯЮЩИХСЯ</w:t>
      </w:r>
      <w:proofErr w:type="gramEnd"/>
      <w:r>
        <w:t xml:space="preserve"> ЕДИНСТВЕННЫМ НАСЕЛЕННЫМ ПУНКТОМ</w:t>
      </w:r>
    </w:p>
    <w:p w:rsidR="007D706B" w:rsidRDefault="007D706B">
      <w:pPr>
        <w:pStyle w:val="ConsPlusTitle"/>
        <w:jc w:val="center"/>
      </w:pPr>
      <w:r>
        <w:t>МУНИЦИПАЛЬНОГО РАЙОНА И МУНИЦИПАЛЬНОГО ОКРУГА АРХАНГЕЛЬСКОЙ</w:t>
      </w:r>
    </w:p>
    <w:p w:rsidR="007D706B" w:rsidRDefault="007D706B">
      <w:pPr>
        <w:pStyle w:val="ConsPlusTitle"/>
        <w:jc w:val="center"/>
      </w:pPr>
      <w:proofErr w:type="gramStart"/>
      <w:r>
        <w:t>ОБЛАСТИ), ПОСЕЛКОВ ГОРОДСКОГО ТИПА) НА ТЕРРИТОРИИ</w:t>
      </w:r>
      <w:proofErr w:type="gramEnd"/>
    </w:p>
    <w:p w:rsidR="007D706B" w:rsidRDefault="007D706B">
      <w:pPr>
        <w:pStyle w:val="ConsPlusTitle"/>
        <w:jc w:val="center"/>
      </w:pPr>
      <w:r>
        <w:t>АРХАНГЕЛЬСКОЙ ОБЛАСТИ, В КОТОРЫХ ОРГАНИЗАЦИИ И</w:t>
      </w:r>
    </w:p>
    <w:p w:rsidR="007D706B" w:rsidRDefault="007D706B">
      <w:pPr>
        <w:pStyle w:val="ConsPlusTitle"/>
        <w:jc w:val="center"/>
      </w:pPr>
      <w:r>
        <w:t>ИНДИВИДУАЛЬНЫЕ ПРЕДПРИНИМАТЕЛИ ПРИ ОСУЩЕСТВЛЕНИИ РАСЧЕТОВ</w:t>
      </w:r>
    </w:p>
    <w:p w:rsidR="007D706B" w:rsidRDefault="007D706B">
      <w:pPr>
        <w:pStyle w:val="ConsPlusTitle"/>
        <w:jc w:val="center"/>
      </w:pPr>
      <w:r>
        <w:t>ВПРАВЕ НЕ ПРИМЕНЯТЬ КОНТРОЛЬНО-КАССОВУЮ ТЕХНИКУ</w:t>
      </w:r>
    </w:p>
    <w:p w:rsidR="007D706B" w:rsidRDefault="007D70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7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06B" w:rsidRDefault="007D70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06B" w:rsidRDefault="007D70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06B" w:rsidRDefault="007D7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>от 21.02.2022 N 87-пп)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06B" w:rsidRDefault="007D706B">
            <w:pPr>
              <w:pStyle w:val="ConsPlusNormal"/>
            </w:pPr>
          </w:p>
        </w:tc>
      </w:tr>
    </w:tbl>
    <w:p w:rsidR="007D706B" w:rsidRDefault="007D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5"/>
        <w:gridCol w:w="5726"/>
      </w:tblGrid>
      <w:tr w:rsidR="007D706B"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7D706B" w:rsidRDefault="007D706B">
            <w:pPr>
              <w:pStyle w:val="ConsPlusNormal"/>
              <w:jc w:val="center"/>
            </w:pPr>
            <w:r>
              <w:t>Муниципальное образование Архангельской области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D706B" w:rsidRDefault="007D706B">
            <w:pPr>
              <w:pStyle w:val="ConsPlusNormal"/>
              <w:jc w:val="center"/>
            </w:pPr>
            <w:r>
              <w:t>Населенный пункт</w:t>
            </w:r>
          </w:p>
        </w:tc>
      </w:tr>
      <w:tr w:rsidR="007D706B"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7D706B" w:rsidRDefault="007D7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D706B" w:rsidRDefault="007D706B">
            <w:pPr>
              <w:pStyle w:val="ConsPlusNormal"/>
              <w:jc w:val="center"/>
            </w:pPr>
            <w:r>
              <w:t>2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  <w:jc w:val="center"/>
              <w:outlineLvl w:val="1"/>
            </w:pPr>
            <w:r>
              <w:t>XI. Мезенский муниципальный район Архангельской области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  <w:jc w:val="both"/>
            </w:pPr>
            <w:r>
              <w:t>1. Городское поселение</w:t>
            </w:r>
          </w:p>
          <w:p w:rsidR="007D706B" w:rsidRDefault="007D706B">
            <w:pPr>
              <w:pStyle w:val="ConsPlusNormal"/>
            </w:pPr>
            <w:r>
              <w:t>"Мезенское"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дер. Бор, Заакакурье, Заозерье, Лампожня, Семжа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2. Сельское поселение</w:t>
            </w:r>
          </w:p>
          <w:p w:rsidR="007D706B" w:rsidRDefault="007D706B">
            <w:pPr>
              <w:pStyle w:val="ConsPlusNormal"/>
            </w:pPr>
            <w:r>
              <w:t>"Быченское"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дер. Баковская, Бычье, Елкино, Езевец, Калино, Лобан, Мосеево, Сафоново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3. Сельское поселение</w:t>
            </w:r>
          </w:p>
          <w:p w:rsidR="007D706B" w:rsidRDefault="007D706B">
            <w:pPr>
              <w:pStyle w:val="ConsPlusNormal"/>
            </w:pPr>
            <w:r>
              <w:t>"Долгощельское"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с. Долгощелье, мыс Абрамовский, дер. Нижа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4. Сельское поселение</w:t>
            </w:r>
          </w:p>
          <w:p w:rsidR="007D706B" w:rsidRDefault="007D706B">
            <w:pPr>
              <w:pStyle w:val="ConsPlusNormal"/>
            </w:pPr>
            <w:r>
              <w:t>"Дорогорское"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с. Дорогорское, дер. Кимжа, Тимощелье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5. Сельское поселение</w:t>
            </w:r>
          </w:p>
          <w:p w:rsidR="007D706B" w:rsidRDefault="007D706B">
            <w:pPr>
              <w:pStyle w:val="ConsPlusNormal"/>
            </w:pPr>
            <w:r>
              <w:t>"Зареченское"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с. Жердь, дер. Березник, Жукова, Кильца, Козьмогородское, Петрова, Печище, Погоролец,</w:t>
            </w:r>
          </w:p>
          <w:p w:rsidR="007D706B" w:rsidRDefault="007D706B">
            <w:pPr>
              <w:pStyle w:val="ConsPlusNormal"/>
            </w:pPr>
            <w:r>
              <w:t>Усть-Няфта, Усть-Пеза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6. Сельское поселение</w:t>
            </w:r>
          </w:p>
          <w:p w:rsidR="007D706B" w:rsidRDefault="007D706B">
            <w:pPr>
              <w:pStyle w:val="ConsPlusNormal"/>
            </w:pPr>
            <w:r>
              <w:t>"Каменское"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пос. Затон, Коршаково, Морозилка, Окуловский,</w:t>
            </w:r>
          </w:p>
          <w:p w:rsidR="007D706B" w:rsidRDefault="007D706B">
            <w:pPr>
              <w:pStyle w:val="ConsPlusNormal"/>
            </w:pPr>
            <w:r>
              <w:t>дер. Петровка, Чеца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7. Сельское поселение</w:t>
            </w:r>
          </w:p>
          <w:p w:rsidR="007D706B" w:rsidRDefault="007D706B">
            <w:pPr>
              <w:pStyle w:val="ConsPlusNormal"/>
            </w:pPr>
            <w:r>
              <w:t>"Койденское"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с. Койда, о. Моржовец, дер. Майда, маяк Вороновский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8. Сельское поселение</w:t>
            </w:r>
          </w:p>
          <w:p w:rsidR="007D706B" w:rsidRDefault="007D706B">
            <w:pPr>
              <w:pStyle w:val="ConsPlusNormal"/>
            </w:pPr>
            <w:r>
              <w:t>"Ручьевское"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с. Ручьи, дер. Инцы, Мегра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9. Сельское поселение</w:t>
            </w:r>
          </w:p>
          <w:p w:rsidR="007D706B" w:rsidRDefault="007D706B">
            <w:pPr>
              <w:pStyle w:val="ConsPlusNormal"/>
            </w:pPr>
            <w:r>
              <w:t>"Совпольское"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дер. Карьеполье, Совполье, Соколово, Чижгора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10. Сельское поселение</w:t>
            </w:r>
          </w:p>
          <w:p w:rsidR="007D706B" w:rsidRDefault="007D706B">
            <w:pPr>
              <w:pStyle w:val="ConsPlusNormal"/>
            </w:pPr>
            <w:r>
              <w:t>"Соянское"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дер. Сояна, пос. Кепино</w:t>
            </w:r>
          </w:p>
        </w:tc>
      </w:tr>
      <w:tr w:rsidR="007D706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11. Сельское поселение</w:t>
            </w:r>
          </w:p>
          <w:p w:rsidR="007D706B" w:rsidRDefault="007D706B">
            <w:pPr>
              <w:pStyle w:val="ConsPlusNormal"/>
            </w:pPr>
            <w:r>
              <w:t>"Целегорское"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дер. Азаполье, Мелогора, Целегора, Черсова</w:t>
            </w:r>
          </w:p>
        </w:tc>
      </w:tr>
    </w:tbl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jc w:val="both"/>
      </w:pPr>
    </w:p>
    <w:p w:rsidR="007D706B" w:rsidRDefault="007D7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0EA" w:rsidRDefault="00D610EA"/>
    <w:sectPr w:rsidR="00D610EA" w:rsidSect="00B4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D706B"/>
    <w:rsid w:val="007D706B"/>
    <w:rsid w:val="00D6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0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70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7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C9FFA766E23C2EEF5A1226D79EDF92C5CE10F34220E8B4FE29D2FFEC4A7FB1194DFCACDA6DB953A2BE5964D12B4B71CC519228992F8F86E9EB4d8HFI" TargetMode="External"/><Relationship Id="rId13" Type="http://schemas.openxmlformats.org/officeDocument/2006/relationships/hyperlink" Target="consultantplus://offline/ref=625C9FFA766E23C2EEF5A1226D79EDF92C5CE10F3B22088F4AE29D2FFEC4A7FB1194DFCACDA6DB953A2BE4934D12B4B71CC519228992F8F86E9EB4d8HFI" TargetMode="External"/><Relationship Id="rId18" Type="http://schemas.openxmlformats.org/officeDocument/2006/relationships/hyperlink" Target="consultantplus://offline/ref=625C9FFA766E23C2EEF5A1226D79EDF92C5CE10F33260E8946E1C025F69DABF9169B80DDCAEFD7943A2BE593434DB1A20D9D1522968CF0EE729CB68FdCH7I" TargetMode="External"/><Relationship Id="rId26" Type="http://schemas.openxmlformats.org/officeDocument/2006/relationships/hyperlink" Target="consultantplus://offline/ref=625C9FFA766E23C2EEF5A1226D79EDF92C5CE10F3325098C4BEAC025F69DABF9169B80DDCAEFD7943A2BE592474DB1A20D9D1522968CF0EE729CB68FdCH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5C9FFA766E23C2EEF5A1226D79EDF92C5CE10F3A24048D4EE29D2FFEC4A7FB1194DFCACDA6DB953A2BE4904D12B4B71CC519228992F8F86E9EB4d8HFI" TargetMode="External"/><Relationship Id="rId7" Type="http://schemas.openxmlformats.org/officeDocument/2006/relationships/hyperlink" Target="consultantplus://offline/ref=625C9FFA766E23C2EEF5A1226D79EDF92C5CE10F34240E824CE29D2FFEC4A7FB1194DFCACDA6DB953A2BE5964D12B4B71CC519228992F8F86E9EB4d8HFI" TargetMode="External"/><Relationship Id="rId12" Type="http://schemas.openxmlformats.org/officeDocument/2006/relationships/hyperlink" Target="consultantplus://offline/ref=625C9FFA766E23C2EEF5A1226D79EDF92C5CE10F3B240A834EE29D2FFEC4A7FB1194DFCACDA6DB953A2BE5964D12B4B71CC519228992F8F86E9EB4d8HFI" TargetMode="External"/><Relationship Id="rId17" Type="http://schemas.openxmlformats.org/officeDocument/2006/relationships/hyperlink" Target="consultantplus://offline/ref=625C9FFA766E23C2EEF5A1226D79EDF92C5CE10F3325098C4BEAC025F69DABF9169B80DDCAEFD7943A2BE593434DB1A20D9D1522968CF0EE729CB68FdCH7I" TargetMode="External"/><Relationship Id="rId25" Type="http://schemas.openxmlformats.org/officeDocument/2006/relationships/hyperlink" Target="consultantplus://offline/ref=625C9FFA766E23C2EEF5A1226D79EDF92C5CE10F3325098C4BEAC025F69DABF9169B80DDCAEFD7943A2BE592464DB1A20D9D1522968CF0EE729CB68FdCH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C9FFA766E23C2EEF5A1226D79EDF92C5CE10F33250C8A4EEEC025F69DABF9169B80DDCAEFD7943A2BE593434DB1A20D9D1522968CF0EE729CB68FdCH7I" TargetMode="External"/><Relationship Id="rId20" Type="http://schemas.openxmlformats.org/officeDocument/2006/relationships/hyperlink" Target="consultantplus://offline/ref=625C9FFA766E23C2EEF5A1226D79EDF92C5CE10F33260D8A4CE0C025F69DABF9169B80DDCAEFD7943A2BE592444DB1A20D9D1522968CF0EE729CB68FdCH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C9FFA766E23C2EEF5A1226D79EDF92C5CE10F37260D8C46E29D2FFEC4A7FB1194DFCACDA6DB953A2BE5964D12B4B71CC519228992F8F86E9EB4d8HFI" TargetMode="External"/><Relationship Id="rId11" Type="http://schemas.openxmlformats.org/officeDocument/2006/relationships/hyperlink" Target="consultantplus://offline/ref=625C9FFA766E23C2EEF5A1226D79EDF92C5CE10F3A24048D4EE29D2FFEC4A7FB1194DFCACDA6DB953A2BE5964D12B4B71CC519228992F8F86E9EB4d8HFI" TargetMode="External"/><Relationship Id="rId24" Type="http://schemas.openxmlformats.org/officeDocument/2006/relationships/hyperlink" Target="consultantplus://offline/ref=625C9FFA766E23C2EEF5A1226D79EDF92C5CE10F3B2D0A8946E29D2FFEC4A7FB1194DFCACDA6DB953A2BE4924D12B4B71CC519228992F8F86E9EB4d8HFI" TargetMode="External"/><Relationship Id="rId5" Type="http://schemas.openxmlformats.org/officeDocument/2006/relationships/hyperlink" Target="consultantplus://offline/ref=625C9FFA766E23C2EEF5A1226D79EDF92C5CE10F3622088D48E29D2FFEC4A7FB1194DFCACDA6DB953A2BE5964D12B4B71CC519228992F8F86E9EB4d8HFI" TargetMode="External"/><Relationship Id="rId15" Type="http://schemas.openxmlformats.org/officeDocument/2006/relationships/hyperlink" Target="consultantplus://offline/ref=625C9FFA766E23C2EEF5A1226D79EDF92C5CE10F33240A8F49EEC025F69DABF9169B80DDCAEFD7943A2BE593434DB1A20D9D1522968CF0EE729CB68FdCH7I" TargetMode="External"/><Relationship Id="rId23" Type="http://schemas.openxmlformats.org/officeDocument/2006/relationships/hyperlink" Target="consultantplus://offline/ref=625C9FFA766E23C2EEF5A1226D79EDF92C5CE10F3A24048D4EE29D2FFEC4A7FB1194DFCACDA6DB953A2BE4974D12B4B71CC519228992F8F86E9EB4d8HF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5C9FFA766E23C2EEF5A1226D79EDF92C5CE10F35210D884AE29D2FFEC4A7FB1194DFCACDA6DB953A2BE5964D12B4B71CC519228992F8F86E9EB4d8HFI" TargetMode="External"/><Relationship Id="rId19" Type="http://schemas.openxmlformats.org/officeDocument/2006/relationships/hyperlink" Target="consultantplus://offline/ref=625C9FFA766E23C2EEF5A1346E15B3F52C5EBB01372206DD12BDC672A9CDADAC56DB868C8CAAD1C16B6FB09E4747FBF341D61A2395d9H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5C9FFA766E23C2EEF5A1226D79EDF92C5CE10F3526048E4EE29D2FFEC4A7FB1194DFCACDA6DB953A2BE5964D12B4B71CC519228992F8F86E9EB4d8HFI" TargetMode="External"/><Relationship Id="rId14" Type="http://schemas.openxmlformats.org/officeDocument/2006/relationships/hyperlink" Target="consultantplus://offline/ref=625C9FFA766E23C2EEF5A1226D79EDF92C5CE10F3B2D0A8946E29D2FFEC4A7FB1194DFCACDA6DB953A2BE5964D12B4B71CC519228992F8F86E9EB4d8HFI" TargetMode="External"/><Relationship Id="rId22" Type="http://schemas.openxmlformats.org/officeDocument/2006/relationships/hyperlink" Target="consultantplus://offline/ref=625C9FFA766E23C2EEF5A1226D79EDF92C5CE10F3B22088F4AE29D2FFEC4A7FB1194DFCACDA6DB953A2BE4934D12B4B71CC519228992F8F86E9EB4d8HFI" TargetMode="External"/><Relationship Id="rId27" Type="http://schemas.openxmlformats.org/officeDocument/2006/relationships/hyperlink" Target="consultantplus://offline/ref=625C9FFA766E23C2EEF5A1226D79EDF92C5CE10F33260E8946E1C025F69DABF9169B80DDCAEFD7943A2BE592464DB1A20D9D1522968CF0EE729CB68FdC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Шестакова</cp:lastModifiedBy>
  <cp:revision>1</cp:revision>
  <dcterms:created xsi:type="dcterms:W3CDTF">2022-08-11T08:07:00Z</dcterms:created>
  <dcterms:modified xsi:type="dcterms:W3CDTF">2022-08-11T08:12:00Z</dcterms:modified>
</cp:coreProperties>
</file>