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7" w:rsidRPr="009B1B77" w:rsidRDefault="003A5DA1" w:rsidP="00947FFD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В Архангельской области расширен перечень льгот по налогу на имущество организаций</w:t>
      </w:r>
    </w:p>
    <w:p w:rsidR="003A5DA1" w:rsidRPr="003A5DA1" w:rsidRDefault="00FC70B7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A5DA1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A83427C" wp14:editId="689A42E5">
            <wp:simplePos x="0" y="0"/>
            <wp:positionH relativeFrom="column">
              <wp:posOffset>11430</wp:posOffset>
            </wp:positionH>
            <wp:positionV relativeFrom="paragraph">
              <wp:posOffset>40640</wp:posOffset>
            </wp:positionV>
            <wp:extent cx="2334895" cy="145542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DA1">
        <w:rPr>
          <w:rFonts w:ascii="Arial" w:hAnsi="Arial" w:cs="Arial"/>
          <w:sz w:val="26"/>
          <w:szCs w:val="26"/>
        </w:rPr>
        <w:t>Межрайонная ИФНС России № 9 по Архангельской области и Ненецкому</w:t>
      </w:r>
      <w:r w:rsidR="003A5DA1">
        <w:rPr>
          <w:rFonts w:ascii="Arial" w:hAnsi="Arial" w:cs="Arial"/>
          <w:sz w:val="26"/>
          <w:szCs w:val="26"/>
        </w:rPr>
        <w:t xml:space="preserve"> автономному округу напоминает</w:t>
      </w:r>
      <w:r w:rsidR="009B1B77" w:rsidRPr="003A5DA1">
        <w:rPr>
          <w:rFonts w:ascii="Arial" w:hAnsi="Arial" w:cs="Arial"/>
          <w:sz w:val="26"/>
          <w:szCs w:val="26"/>
        </w:rPr>
        <w:t xml:space="preserve">, </w:t>
      </w:r>
      <w:r w:rsidR="003A5DA1" w:rsidRPr="003A5DA1">
        <w:rPr>
          <w:rFonts w:ascii="Arial" w:hAnsi="Arial" w:cs="Arial"/>
          <w:sz w:val="26"/>
          <w:szCs w:val="26"/>
        </w:rPr>
        <w:t xml:space="preserve">что Законом Архангельской области от 01.11.2021 № 490-29-ОЗ для организаций, применяющих специальные налоговые режимы, </w:t>
      </w:r>
      <w:r w:rsidR="003A5DA1" w:rsidRPr="003A5DA1">
        <w:rPr>
          <w:rFonts w:ascii="Arial" w:hAnsi="Arial" w:cs="Arial"/>
          <w:b/>
          <w:sz w:val="26"/>
          <w:szCs w:val="26"/>
          <w:u w:val="single"/>
        </w:rPr>
        <w:t>на 2022 год</w:t>
      </w:r>
      <w:r w:rsidR="003A5DA1" w:rsidRPr="003A5DA1">
        <w:rPr>
          <w:rFonts w:ascii="Arial" w:hAnsi="Arial" w:cs="Arial"/>
          <w:sz w:val="26"/>
          <w:szCs w:val="26"/>
        </w:rPr>
        <w:t xml:space="preserve"> введены пониженные налоговые ставки и установлен налоговый вычет по налогу на имущество организаций.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A5DA1">
        <w:rPr>
          <w:rFonts w:ascii="Arial" w:hAnsi="Arial" w:cs="Arial"/>
          <w:sz w:val="26"/>
          <w:szCs w:val="26"/>
        </w:rPr>
        <w:t>Воспользоваться налоговыми привилегиями можно в отношении объектов, налоговая база которых исчисляется исходя их кадастровой стоимости в соответствии со статьей 378.2 Налогового кодекса Российской Федерации. В Архангельской области перечень таких объектов на 2022 год утвержден распоряжением Министерства имущественных отношений Архангельской области от 27.12.2021 № 1433-р.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A5DA1">
        <w:rPr>
          <w:rFonts w:ascii="Arial" w:hAnsi="Arial" w:cs="Arial"/>
          <w:sz w:val="26"/>
          <w:szCs w:val="26"/>
        </w:rPr>
        <w:t>В частности, областным законом установлены следующие ставки налога: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A5DA1">
        <w:rPr>
          <w:rFonts w:ascii="Arial" w:hAnsi="Arial" w:cs="Arial"/>
          <w:sz w:val="26"/>
          <w:szCs w:val="26"/>
        </w:rPr>
        <w:t>0,3% при условии, что суммарная общая площадь недвижимого имущества, включенного в перечень, не превышает 900 квадратных метров;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A5DA1">
        <w:rPr>
          <w:rFonts w:ascii="Arial" w:hAnsi="Arial" w:cs="Arial"/>
          <w:sz w:val="26"/>
          <w:szCs w:val="26"/>
        </w:rPr>
        <w:t>0,7% при условии, что суммарная общая площадь недвижимого имущества, включенного в перечень, превышает 900 квадратных метров;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3A5DA1">
        <w:rPr>
          <w:rFonts w:ascii="Arial" w:hAnsi="Arial" w:cs="Arial"/>
          <w:sz w:val="26"/>
          <w:szCs w:val="26"/>
        </w:rPr>
        <w:t>0,2% для организаций сельской потребительской кооперации, за исключением объектов недвижимого имущества, сдаваемых в аренду, а также для организаций, осуществляющих деятельность в зданиях, построенных для оказания комплексных бытовых услуг (домах быта и комплексных приемных пунктах).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A5DA1">
        <w:rPr>
          <w:rFonts w:ascii="Arial" w:hAnsi="Arial" w:cs="Arial"/>
          <w:sz w:val="26"/>
          <w:szCs w:val="26"/>
        </w:rPr>
        <w:t>Пониженные ставки могут применяться при условии, что среднесписочная численность работников за налоговый период 2022 года составляет не менее 90% или снижена не более чем на одного работника по отношению к предыдущему налоговому периоду.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A5DA1">
        <w:rPr>
          <w:rFonts w:ascii="Arial" w:hAnsi="Arial" w:cs="Arial"/>
          <w:sz w:val="26"/>
          <w:szCs w:val="26"/>
        </w:rPr>
        <w:t>Налоговый вычет на величину кадастровой стоимости 200 квадратных метров площади объекта недвижимого имущества предоставлен на одного налогоплательщика в отношении одного принадлежащего ему объекта (доли в одном объекте) недвижимого имущества. При этом организация сама выбирает, по какому объекту применить вычет.</w:t>
      </w:r>
    </w:p>
    <w:p w:rsidR="003A5DA1" w:rsidRPr="003A5DA1" w:rsidRDefault="003A5DA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Налоговая служба напоминает</w:t>
      </w:r>
      <w:r w:rsidRPr="003A5DA1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что </w:t>
      </w:r>
      <w:r w:rsidRPr="003A5DA1">
        <w:rPr>
          <w:rFonts w:ascii="Arial" w:hAnsi="Arial" w:cs="Arial"/>
          <w:sz w:val="26"/>
          <w:szCs w:val="26"/>
        </w:rPr>
        <w:t>начиная с налогового периода 2022 года в соответствии с пунктом 1 статьи 383 Налогового кодекса Российской Федерации налог на имущество организаций подлежит уплате в срок не позднее 1 марта года, следующего за истекшим налоговым периодом, а авансовые платежи – не позднее последнего числа месяца, следующего за истекшим отчетным периодом.</w:t>
      </w:r>
    </w:p>
    <w:p w:rsidR="00776F61" w:rsidRPr="003A5DA1" w:rsidRDefault="00776F61" w:rsidP="000F23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776F61" w:rsidRPr="003A5DA1" w:rsidSect="009B1B7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CBD"/>
    <w:multiLevelType w:val="multilevel"/>
    <w:tmpl w:val="BFA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F"/>
    <w:rsid w:val="000D29FA"/>
    <w:rsid w:val="000F23BA"/>
    <w:rsid w:val="001A4A2F"/>
    <w:rsid w:val="001F0D43"/>
    <w:rsid w:val="003A5DA1"/>
    <w:rsid w:val="00776F61"/>
    <w:rsid w:val="00947FFD"/>
    <w:rsid w:val="009B1B77"/>
    <w:rsid w:val="00C341D5"/>
    <w:rsid w:val="00F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  <w:style w:type="character" w:styleId="a5">
    <w:name w:val="Strong"/>
    <w:basedOn w:val="a0"/>
    <w:uiPriority w:val="22"/>
    <w:qFormat/>
    <w:rsid w:val="009B1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7"/>
  </w:style>
  <w:style w:type="paragraph" w:styleId="1">
    <w:name w:val="heading 1"/>
    <w:basedOn w:val="a"/>
    <w:link w:val="10"/>
    <w:uiPriority w:val="9"/>
    <w:qFormat/>
    <w:rsid w:val="00FC7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70B7"/>
    <w:rPr>
      <w:color w:val="0000FF"/>
      <w:u w:val="single"/>
    </w:rPr>
  </w:style>
  <w:style w:type="character" w:styleId="a5">
    <w:name w:val="Strong"/>
    <w:basedOn w:val="a0"/>
    <w:uiPriority w:val="22"/>
    <w:qFormat/>
    <w:rsid w:val="009B1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B4FB-6703-41FA-A9F5-CAF7D16A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4</cp:revision>
  <cp:lastPrinted>2022-01-18T08:59:00Z</cp:lastPrinted>
  <dcterms:created xsi:type="dcterms:W3CDTF">2022-01-18T08:55:00Z</dcterms:created>
  <dcterms:modified xsi:type="dcterms:W3CDTF">2022-01-18T08:59:00Z</dcterms:modified>
</cp:coreProperties>
</file>