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D5" w:rsidRPr="00DF55D5" w:rsidRDefault="00DF55D5" w:rsidP="00DF55D5">
      <w:pPr>
        <w:spacing w:after="0" w:line="360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 w:rsidRPr="00DF55D5">
        <w:rPr>
          <w:rFonts w:ascii="Arial" w:hAnsi="Arial" w:cs="Arial"/>
          <w:b/>
          <w:sz w:val="30"/>
          <w:szCs w:val="30"/>
          <w:u w:val="single"/>
        </w:rPr>
        <w:t xml:space="preserve">О порядке учета расходов </w:t>
      </w:r>
      <w:r w:rsidR="0052158F">
        <w:rPr>
          <w:rFonts w:ascii="Arial" w:hAnsi="Arial" w:cs="Arial"/>
          <w:b/>
          <w:sz w:val="30"/>
          <w:szCs w:val="30"/>
          <w:u w:val="single"/>
        </w:rPr>
        <w:t>при применении</w:t>
      </w:r>
      <w:bookmarkStart w:id="0" w:name="_GoBack"/>
      <w:bookmarkEnd w:id="0"/>
      <w:r w:rsidRPr="00DF55D5">
        <w:rPr>
          <w:rFonts w:ascii="Arial" w:hAnsi="Arial" w:cs="Arial"/>
          <w:b/>
          <w:sz w:val="30"/>
          <w:szCs w:val="30"/>
          <w:u w:val="single"/>
        </w:rPr>
        <w:t xml:space="preserve"> УСН </w:t>
      </w:r>
    </w:p>
    <w:p w:rsidR="00DF55D5" w:rsidRPr="00DF55D5" w:rsidRDefault="00DF55D5" w:rsidP="00DF55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DF55D5" w:rsidRDefault="00DF55D5" w:rsidP="00DF55D5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3810</wp:posOffset>
            </wp:positionV>
            <wp:extent cx="2347595" cy="1600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6"/>
          <w:szCs w:val="26"/>
        </w:rPr>
        <w:t xml:space="preserve">Межрайонная ИФНС России № 9 по Архангельской области и Ненецкому автономному округу в соответствии с письмом </w:t>
      </w:r>
      <w:r w:rsidRPr="00DF55D5">
        <w:rPr>
          <w:rFonts w:ascii="Arial" w:hAnsi="Arial" w:cs="Arial"/>
          <w:sz w:val="26"/>
          <w:szCs w:val="26"/>
        </w:rPr>
        <w:t>Минфина России о</w:t>
      </w:r>
      <w:r>
        <w:rPr>
          <w:rFonts w:ascii="Arial" w:hAnsi="Arial" w:cs="Arial"/>
          <w:sz w:val="26"/>
          <w:szCs w:val="26"/>
        </w:rPr>
        <w:t>т 14.04.2021 № 03-11-06/2/27898 сообщает следующее.</w:t>
      </w:r>
    </w:p>
    <w:p w:rsidR="00DF55D5" w:rsidRPr="00DF55D5" w:rsidRDefault="00DF55D5" w:rsidP="00DF55D5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DF55D5">
        <w:rPr>
          <w:rFonts w:ascii="Arial" w:hAnsi="Arial" w:cs="Arial"/>
          <w:sz w:val="26"/>
          <w:szCs w:val="26"/>
        </w:rPr>
        <w:t>одпунктом 9 пункта 1 статьи 346.16</w:t>
      </w:r>
      <w:r>
        <w:rPr>
          <w:rFonts w:ascii="Arial" w:hAnsi="Arial" w:cs="Arial"/>
          <w:sz w:val="26"/>
          <w:szCs w:val="26"/>
        </w:rPr>
        <w:t xml:space="preserve"> </w:t>
      </w:r>
      <w:r w:rsidRPr="00DF55D5">
        <w:rPr>
          <w:rFonts w:ascii="Arial" w:hAnsi="Arial" w:cs="Arial"/>
          <w:sz w:val="26"/>
          <w:szCs w:val="26"/>
        </w:rPr>
        <w:t xml:space="preserve">Налогового кодекса Российской Федерации </w:t>
      </w:r>
      <w:r>
        <w:rPr>
          <w:rFonts w:ascii="Arial" w:hAnsi="Arial" w:cs="Arial"/>
          <w:sz w:val="26"/>
          <w:szCs w:val="26"/>
        </w:rPr>
        <w:t xml:space="preserve">установлено, что </w:t>
      </w:r>
      <w:r w:rsidRPr="00DF55D5">
        <w:rPr>
          <w:rFonts w:ascii="Arial" w:hAnsi="Arial" w:cs="Arial"/>
          <w:sz w:val="26"/>
          <w:szCs w:val="26"/>
        </w:rPr>
        <w:t>налогоплательщики при определении объекта налогообложения по налогу, уплачиваемому в связи с применением упрощенной системы налогообложения</w:t>
      </w:r>
      <w:r>
        <w:rPr>
          <w:rFonts w:ascii="Arial" w:hAnsi="Arial" w:cs="Arial"/>
          <w:sz w:val="26"/>
          <w:szCs w:val="26"/>
        </w:rPr>
        <w:t xml:space="preserve"> (далее - УСН)</w:t>
      </w:r>
      <w:r w:rsidRPr="00DF55D5">
        <w:rPr>
          <w:rFonts w:ascii="Arial" w:hAnsi="Arial" w:cs="Arial"/>
          <w:sz w:val="26"/>
          <w:szCs w:val="26"/>
        </w:rPr>
        <w:t>, уменьшают полученные доходы на проценты, уплачиваемые за предоставление в пользование денежных средств (кредитов, займов), а также на расходы, связанные с оплатой услуг, оказываемых кредитными организациями.</w:t>
      </w:r>
    </w:p>
    <w:p w:rsidR="00DF55D5" w:rsidRPr="00DF55D5" w:rsidRDefault="00DF55D5" w:rsidP="00DF55D5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F55D5">
        <w:rPr>
          <w:rFonts w:ascii="Arial" w:hAnsi="Arial" w:cs="Arial"/>
          <w:sz w:val="26"/>
          <w:szCs w:val="26"/>
        </w:rPr>
        <w:t>Согласно</w:t>
      </w:r>
      <w:r>
        <w:rPr>
          <w:rFonts w:ascii="Arial" w:hAnsi="Arial" w:cs="Arial"/>
          <w:sz w:val="26"/>
          <w:szCs w:val="26"/>
        </w:rPr>
        <w:t xml:space="preserve"> </w:t>
      </w:r>
      <w:r w:rsidRPr="00DF55D5">
        <w:rPr>
          <w:rFonts w:ascii="Arial" w:hAnsi="Arial" w:cs="Arial"/>
          <w:sz w:val="26"/>
          <w:szCs w:val="26"/>
        </w:rPr>
        <w:t>статье 5</w:t>
      </w:r>
      <w:r>
        <w:rPr>
          <w:rFonts w:ascii="Arial" w:hAnsi="Arial" w:cs="Arial"/>
          <w:sz w:val="26"/>
          <w:szCs w:val="26"/>
        </w:rPr>
        <w:t xml:space="preserve"> </w:t>
      </w:r>
      <w:r w:rsidRPr="00DF55D5">
        <w:rPr>
          <w:rFonts w:ascii="Arial" w:hAnsi="Arial" w:cs="Arial"/>
          <w:sz w:val="26"/>
          <w:szCs w:val="26"/>
        </w:rPr>
        <w:t>Федерального закона от 02.12.1990 № 395-1 «О банках и банковской деятельности» к банковским операциям кредитной организации относятся операция по инкассации денежных средств, векселей, платежных и расчетных документов и кассовое обслуживание физических и юридических лиц.</w:t>
      </w:r>
    </w:p>
    <w:p w:rsidR="00DF55D5" w:rsidRPr="00DF55D5" w:rsidRDefault="00DF55D5" w:rsidP="00DF55D5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F55D5">
        <w:rPr>
          <w:rFonts w:ascii="Arial" w:hAnsi="Arial" w:cs="Arial"/>
          <w:sz w:val="26"/>
          <w:szCs w:val="26"/>
        </w:rPr>
        <w:t>В соответствии с</w:t>
      </w:r>
      <w:r>
        <w:rPr>
          <w:rFonts w:ascii="Arial" w:hAnsi="Arial" w:cs="Arial"/>
          <w:sz w:val="26"/>
          <w:szCs w:val="26"/>
        </w:rPr>
        <w:t xml:space="preserve"> </w:t>
      </w:r>
      <w:r w:rsidRPr="00DF55D5">
        <w:rPr>
          <w:rFonts w:ascii="Arial" w:hAnsi="Arial" w:cs="Arial"/>
          <w:sz w:val="26"/>
          <w:szCs w:val="26"/>
        </w:rPr>
        <w:t>пунктом 1.1</w:t>
      </w:r>
      <w:r>
        <w:rPr>
          <w:rFonts w:ascii="Arial" w:hAnsi="Arial" w:cs="Arial"/>
          <w:sz w:val="26"/>
          <w:szCs w:val="26"/>
        </w:rPr>
        <w:t xml:space="preserve"> </w:t>
      </w:r>
      <w:r w:rsidRPr="00DF55D5">
        <w:rPr>
          <w:rFonts w:ascii="Arial" w:hAnsi="Arial" w:cs="Arial"/>
          <w:sz w:val="26"/>
          <w:szCs w:val="26"/>
        </w:rPr>
        <w:t>Положения Банка России от 29.01.2018 № 630-П «О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Федерации» кредитная организация при совершении банковской операции по инкассации денежных средств осуществляет, в частности, кассовую операцию по обработке наличных денег, включающую в себя пересчет банкнот и монеты Банка России, их сортировку на годные к обращению и банкноты и монету Банка России, не подлежащие выдаче клиентам.</w:t>
      </w:r>
    </w:p>
    <w:p w:rsidR="00DF55D5" w:rsidRPr="00DF55D5" w:rsidRDefault="00DF55D5" w:rsidP="00DF55D5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F55D5">
        <w:rPr>
          <w:rFonts w:ascii="Arial" w:hAnsi="Arial" w:cs="Arial"/>
          <w:sz w:val="26"/>
          <w:szCs w:val="26"/>
        </w:rPr>
        <w:t xml:space="preserve">Исходя из этого расходы, связанные с оплатой услуг по инкассации денежных средств и их обработке, учитываются в составе расходов при определении объекта налогообложения по налогу, уплачиваемому в связи с применением </w:t>
      </w:r>
      <w:r>
        <w:rPr>
          <w:rFonts w:ascii="Arial" w:hAnsi="Arial" w:cs="Arial"/>
          <w:sz w:val="26"/>
          <w:szCs w:val="26"/>
        </w:rPr>
        <w:t>УСН</w:t>
      </w:r>
      <w:r w:rsidRPr="00DF55D5">
        <w:rPr>
          <w:rFonts w:ascii="Arial" w:hAnsi="Arial" w:cs="Arial"/>
          <w:sz w:val="26"/>
          <w:szCs w:val="26"/>
        </w:rPr>
        <w:t>.</w:t>
      </w:r>
    </w:p>
    <w:sectPr w:rsidR="00DF55D5" w:rsidRPr="00DF55D5" w:rsidSect="00DF55D5">
      <w:pgSz w:w="11906" w:h="16838"/>
      <w:pgMar w:top="993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35"/>
    <w:rsid w:val="004251CE"/>
    <w:rsid w:val="0052158F"/>
    <w:rsid w:val="00DF55D5"/>
    <w:rsid w:val="00F3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Татьяна Игоревна</dc:creator>
  <cp:keywords/>
  <dc:description/>
  <cp:lastModifiedBy>Позднякова Татьяна Игоревна</cp:lastModifiedBy>
  <cp:revision>3</cp:revision>
  <dcterms:created xsi:type="dcterms:W3CDTF">2021-05-27T11:29:00Z</dcterms:created>
  <dcterms:modified xsi:type="dcterms:W3CDTF">2021-05-27T12:06:00Z</dcterms:modified>
</cp:coreProperties>
</file>