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4" w:rsidRPr="004603B4" w:rsidRDefault="004603B4" w:rsidP="004603B4">
      <w:r>
        <w:t>У</w:t>
      </w:r>
      <w:bookmarkStart w:id="0" w:name="_GoBack"/>
      <w:bookmarkEnd w:id="0"/>
      <w:r w:rsidRPr="004603B4">
        <w:t>тверждены новые формы заявлений для налогообложения имущества</w:t>
      </w:r>
    </w:p>
    <w:p w:rsidR="004603B4" w:rsidRDefault="004603B4" w:rsidP="004603B4">
      <w:r w:rsidRPr="004603B4">
        <w:drawing>
          <wp:inline distT="0" distB="0" distL="0" distR="0" wp14:anchorId="1AA886D3" wp14:editId="4E490B38">
            <wp:extent cx="3157538" cy="2105025"/>
            <wp:effectExtent l="0" t="0" r="5080" b="0"/>
            <wp:docPr id="2" name="Рисунок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48" cy="21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B4" w:rsidRDefault="004603B4" w:rsidP="004603B4"/>
    <w:p w:rsidR="004603B4" w:rsidRPr="004603B4" w:rsidRDefault="004603B4" w:rsidP="004603B4">
      <w:r w:rsidRPr="004603B4">
        <w:t>ФНС России утвердила новые формы документов для налогообложения имущества. Соответствующие приказы зарегистрированы Минюстом России и опубликованы.</w:t>
      </w:r>
    </w:p>
    <w:p w:rsidR="004603B4" w:rsidRPr="004603B4" w:rsidRDefault="004603B4" w:rsidP="004603B4">
      <w:r w:rsidRPr="004603B4">
        <w:t>Приказом от </w:t>
      </w:r>
      <w:hyperlink r:id="rId7" w:tgtFrame="_blank" w:history="1">
        <w:r w:rsidRPr="004603B4">
          <w:rPr>
            <w:rStyle w:val="a3"/>
          </w:rPr>
          <w:t>16.07.2021 № ЕД-7-21/668@</w:t>
        </w:r>
      </w:hyperlink>
      <w:r w:rsidRPr="004603B4">
        <w:t> утверждена форма заявления о гибели или уничтожении объекта налогообложения по налогу на имущество организаций. Заявление может представляться, начиная с 2022 года, для прекращения исчисления налога с первого числа месяца гибели или уничтожения объекта налогообложения. С заявлением налогоплательщик вправе представить документы, подтверждающие факт гибели или уничтожения объекта (например, справка органа государственного пожарного надзора, акт обследования объекта кадастровым инженером, уведомление о завершении сноса объекта капитального строительства).</w:t>
      </w:r>
    </w:p>
    <w:p w:rsidR="004603B4" w:rsidRPr="004603B4" w:rsidRDefault="004603B4" w:rsidP="004603B4">
      <w:r w:rsidRPr="004603B4">
        <w:t>По результатам рассмотрения заявления налоговый орган налогоплательщику направляет </w:t>
      </w:r>
      <w:hyperlink r:id="rId8" w:tgtFrame="_blank" w:history="1">
        <w:r w:rsidRPr="004603B4">
          <w:rPr>
            <w:rStyle w:val="a3"/>
          </w:rPr>
          <w:t>уведомление</w:t>
        </w:r>
      </w:hyperlink>
      <w:r w:rsidRPr="004603B4">
        <w:t> о прекращении исчисления налога либо </w:t>
      </w:r>
      <w:hyperlink r:id="rId9" w:tgtFrame="_blank" w:history="1">
        <w:r w:rsidRPr="004603B4">
          <w:rPr>
            <w:rStyle w:val="a3"/>
          </w:rPr>
          <w:t>сообщение</w:t>
        </w:r>
      </w:hyperlink>
      <w:r w:rsidRPr="004603B4">
        <w:t> об отсутствии основания для прекращения исчисления налога.</w:t>
      </w:r>
    </w:p>
    <w:p w:rsidR="004603B4" w:rsidRPr="004603B4" w:rsidRDefault="004603B4" w:rsidP="004603B4">
      <w:r w:rsidRPr="004603B4">
        <w:t>Приказ от </w:t>
      </w:r>
      <w:hyperlink r:id="rId10" w:tgtFrame="_blank" w:history="1">
        <w:r w:rsidRPr="004603B4">
          <w:rPr>
            <w:rStyle w:val="a3"/>
          </w:rPr>
          <w:t>19.07.2021 № ЕД-7-21/675@</w:t>
        </w:r>
      </w:hyperlink>
      <w:r w:rsidRPr="004603B4">
        <w:t> утвердил форму заявления о прекращении исчисления транспортного налога в связи с принудительным изъятием транспортного средства по основаниям, предусмотренным федеральным законом (обращение взыскания по обязательствам собственника в рамках исполнительного производства, реквизиция, конфискация и т.п.).</w:t>
      </w:r>
    </w:p>
    <w:p w:rsidR="004603B4" w:rsidRPr="004603B4" w:rsidRDefault="004603B4" w:rsidP="004603B4">
      <w:r w:rsidRPr="004603B4">
        <w:t>По результатам рассмотрения заявления налоговый орган налогоплательщику направляет </w:t>
      </w:r>
      <w:hyperlink r:id="rId11" w:tgtFrame="_blank" w:history="1">
        <w:r w:rsidRPr="004603B4">
          <w:rPr>
            <w:rStyle w:val="a3"/>
          </w:rPr>
          <w:t>уведомление</w:t>
        </w:r>
      </w:hyperlink>
      <w:r w:rsidRPr="004603B4">
        <w:t> о прекращении исчисления налога (в таком случае исчисление налога </w:t>
      </w:r>
      <w:hyperlink r:id="rId12" w:anchor="dst100513" w:tgtFrame="_blank" w:history="1">
        <w:r w:rsidRPr="004603B4">
          <w:rPr>
            <w:rStyle w:val="a3"/>
          </w:rPr>
          <w:t>прекращается</w:t>
        </w:r>
      </w:hyperlink>
      <w:r w:rsidRPr="004603B4">
        <w:t> с первого числа месяца, в котором такое транспортное средство было принудительно изъято у собственника), либо </w:t>
      </w:r>
      <w:hyperlink r:id="rId13" w:tgtFrame="_blank" w:history="1">
        <w:r w:rsidRPr="004603B4">
          <w:rPr>
            <w:rStyle w:val="a3"/>
          </w:rPr>
          <w:t>сообщение</w:t>
        </w:r>
      </w:hyperlink>
      <w:r w:rsidRPr="004603B4">
        <w:t> об отсутствии основания для прекращения исчисления налога в этой связи.</w:t>
      </w:r>
    </w:p>
    <w:p w:rsidR="004603B4" w:rsidRPr="004603B4" w:rsidRDefault="004603B4" w:rsidP="004603B4">
      <w:hyperlink r:id="rId14" w:tgtFrame="_blank" w:history="1">
        <w:r w:rsidRPr="004603B4">
          <w:rPr>
            <w:rStyle w:val="a3"/>
          </w:rPr>
          <w:t>Письмом ФНС России от 19.08.2021 № СД-4-21/11696@</w:t>
        </w:r>
      </w:hyperlink>
      <w:r w:rsidRPr="004603B4">
        <w:t> разъяснено, что с учетом позиции Верховного Суда РФ (определения </w:t>
      </w:r>
      <w:hyperlink r:id="rId15" w:tgtFrame="_blank" w:history="1">
        <w:r w:rsidRPr="004603B4">
          <w:rPr>
            <w:rStyle w:val="a3"/>
          </w:rPr>
          <w:t>от 04.10.2019 № 71-КА19-3</w:t>
        </w:r>
      </w:hyperlink>
      <w:r w:rsidRPr="004603B4">
        <w:t> и от </w:t>
      </w:r>
      <w:hyperlink r:id="rId16" w:tgtFrame="_blank" w:history="1">
        <w:r w:rsidRPr="004603B4">
          <w:rPr>
            <w:rStyle w:val="a3"/>
          </w:rPr>
          <w:t>05.06.2020 № 6-КА20-1</w:t>
        </w:r>
      </w:hyperlink>
      <w:r w:rsidRPr="004603B4">
        <w:t>) предусмотренная приказом форма заявления может применяться со дня его опубликования (18.08.2021).</w:t>
      </w:r>
    </w:p>
    <w:p w:rsidR="004603B4" w:rsidRPr="004603B4" w:rsidRDefault="004603B4" w:rsidP="004603B4">
      <w:r w:rsidRPr="004603B4">
        <w:t> </w:t>
      </w:r>
    </w:p>
    <w:p w:rsidR="004603B4" w:rsidRPr="004603B4" w:rsidRDefault="004603B4" w:rsidP="004603B4"/>
    <w:p w:rsidR="00A35612" w:rsidRDefault="00A35612"/>
    <w:sectPr w:rsidR="00A3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A6"/>
    <w:rsid w:val="004603B4"/>
    <w:rsid w:val="008C53A6"/>
    <w:rsid w:val="00A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59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62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317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5396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8180008" TargetMode="External"/><Relationship Id="rId13" Type="http://schemas.openxmlformats.org/officeDocument/2006/relationships/hyperlink" Target="http://publication.pravo.gov.ru/Document/View/00012021081800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8180008" TargetMode="External"/><Relationship Id="rId12" Type="http://schemas.openxmlformats.org/officeDocument/2006/relationships/hyperlink" Target="http://www.consultant.ru/document/cons_doc_LAW_388995/b004fed0b70d0f223e4a81f8ad6cd92af90a7e3b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srf.ru/stor_pdf.php?id=189598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ublication.pravo.gov.ru/Document/View/0001202108180004" TargetMode="External"/><Relationship Id="rId5" Type="http://schemas.openxmlformats.org/officeDocument/2006/relationships/hyperlink" Target="https://data.nalog.ru/cdn/image/2305615/original.jpeg" TargetMode="External"/><Relationship Id="rId15" Type="http://schemas.openxmlformats.org/officeDocument/2006/relationships/hyperlink" Target="http://vsrf.ru/stor_pdf.php?id=1819922" TargetMode="External"/><Relationship Id="rId10" Type="http://schemas.openxmlformats.org/officeDocument/2006/relationships/hyperlink" Target="http://publication.pravo.gov.ru/Document/View/000120210818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8180008" TargetMode="External"/><Relationship Id="rId14" Type="http://schemas.openxmlformats.org/officeDocument/2006/relationships/hyperlink" Target="http://www.consultant.ru/document/cons_doc_LAW_393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2021-08-26T06:13:00Z</dcterms:created>
  <dcterms:modified xsi:type="dcterms:W3CDTF">2021-08-26T06:14:00Z</dcterms:modified>
</cp:coreProperties>
</file>